
<file path=[Content_Types].xml><?xml version="1.0" encoding="utf-8"?>
<Types xmlns="http://schemas.openxmlformats.org/package/2006/content-types">
  <Default Extension="emf" ContentType="image/x-emf"/>
  <Default Extension="json" ContentType="application/vnd.baytech.electronic-signing-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electronic-signing-metadata" Target="baytech/electronic-signing-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4767E" w14:textId="5C8C950F" w:rsidR="009E1E7D" w:rsidRPr="00D531F8" w:rsidRDefault="005266A0" w:rsidP="009E1E7D">
      <w:pPr>
        <w:pStyle w:val="Coverpagetitle"/>
        <w:rPr>
          <w:bCs w:val="0"/>
          <w:color w:val="auto"/>
          <w:kern w:val="0"/>
          <w:sz w:val="28"/>
          <w:szCs w:val="28"/>
          <w:lang w:val="en-AU"/>
        </w:rPr>
      </w:pPr>
      <w:bookmarkStart w:id="0" w:name="_Toc352236363"/>
      <w:bookmarkStart w:id="1" w:name="_Toc383761008"/>
      <w:r w:rsidRPr="005E5C85">
        <w:rPr>
          <w:color w:val="auto"/>
        </w:rPr>
        <w:t>Queensland Government Reconciliation Action Plan (RAP) 2018</w:t>
      </w:r>
      <w:r w:rsidR="006143B3" w:rsidRPr="006143B3">
        <w:rPr>
          <w:color w:val="auto"/>
        </w:rPr>
        <w:t>–</w:t>
      </w:r>
      <w:r w:rsidRPr="005E5C85">
        <w:rPr>
          <w:color w:val="auto"/>
        </w:rPr>
        <w:t>202</w:t>
      </w:r>
      <w:r w:rsidR="00054FA0">
        <w:rPr>
          <w:color w:val="auto"/>
        </w:rPr>
        <w:t>2</w:t>
      </w:r>
      <w:r w:rsidR="00D531F8">
        <w:rPr>
          <w:color w:val="auto"/>
        </w:rPr>
        <w:br/>
      </w:r>
      <w:r w:rsidR="00D531F8" w:rsidRPr="00D531F8">
        <w:rPr>
          <w:bCs w:val="0"/>
          <w:color w:val="auto"/>
          <w:kern w:val="0"/>
          <w:sz w:val="28"/>
          <w:szCs w:val="28"/>
          <w:lang w:val="en-AU"/>
        </w:rPr>
        <w:t>(extended)</w:t>
      </w:r>
    </w:p>
    <w:p w14:paraId="0C92A9A7" w14:textId="645235EA" w:rsidR="009E1E7D" w:rsidRPr="005E5C85" w:rsidRDefault="005266A0" w:rsidP="009E1E7D">
      <w:pPr>
        <w:pStyle w:val="Coverpageyear"/>
        <w:rPr>
          <w:color w:val="auto"/>
        </w:rPr>
      </w:pPr>
      <w:r w:rsidRPr="005E5C85">
        <w:rPr>
          <w:color w:val="auto"/>
        </w:rPr>
        <w:t xml:space="preserve">RAP Annual Report </w:t>
      </w:r>
      <w:r w:rsidR="00F33C91">
        <w:rPr>
          <w:color w:val="auto"/>
        </w:rPr>
        <w:t>20</w:t>
      </w:r>
      <w:r w:rsidR="00054FA0">
        <w:rPr>
          <w:color w:val="auto"/>
        </w:rPr>
        <w:t>20</w:t>
      </w:r>
      <w:r w:rsidR="006143B3" w:rsidRPr="006143B3">
        <w:rPr>
          <w:color w:val="auto"/>
        </w:rPr>
        <w:t>–</w:t>
      </w:r>
      <w:r w:rsidR="00F33C91">
        <w:rPr>
          <w:color w:val="auto"/>
        </w:rPr>
        <w:t>202</w:t>
      </w:r>
      <w:r w:rsidR="00054FA0">
        <w:rPr>
          <w:color w:val="auto"/>
        </w:rPr>
        <w:t>1</w:t>
      </w:r>
    </w:p>
    <w:p w14:paraId="37AAEFBB" w14:textId="50AA1E90" w:rsidR="00356B8A" w:rsidRDefault="00476640" w:rsidP="009E1E7D">
      <w:pPr>
        <w:spacing w:after="0"/>
      </w:pPr>
      <w:r>
        <w:t>March 2022</w:t>
      </w:r>
    </w:p>
    <w:p w14:paraId="631D935E" w14:textId="00AB67C7" w:rsidR="00356B8A" w:rsidRDefault="005266A0">
      <w:pPr>
        <w:spacing w:before="0" w:after="0"/>
      </w:pPr>
      <w:r>
        <w:br w:type="page"/>
      </w:r>
    </w:p>
    <w:p w14:paraId="5B31E334" w14:textId="77777777" w:rsidR="00356B8A" w:rsidRPr="00356B8A" w:rsidRDefault="005266A0" w:rsidP="00356B8A">
      <w:pPr>
        <w:pStyle w:val="Heading1"/>
      </w:pPr>
      <w:bookmarkStart w:id="2" w:name="_Toc76382782"/>
      <w:bookmarkStart w:id="3" w:name="_Toc90979886"/>
      <w:r w:rsidRPr="00356B8A">
        <w:lastRenderedPageBreak/>
        <w:t>ABOUT THE ARTWORK</w:t>
      </w:r>
      <w:bookmarkEnd w:id="2"/>
      <w:bookmarkEnd w:id="3"/>
    </w:p>
    <w:p w14:paraId="23E623F9" w14:textId="28F92700" w:rsidR="00356B8A" w:rsidRPr="00356B8A" w:rsidRDefault="005266A0" w:rsidP="006143B3">
      <w:pPr>
        <w:jc w:val="both"/>
        <w:rPr>
          <w:sz w:val="20"/>
          <w:szCs w:val="20"/>
        </w:rPr>
      </w:pPr>
      <w:r w:rsidRPr="00356B8A">
        <w:rPr>
          <w:sz w:val="20"/>
          <w:szCs w:val="20"/>
        </w:rPr>
        <w:t>The graphic elements used in this report form part of the original design that was developed for the Stretch Queensland Government Reconciliation Action Plan 2018–</w:t>
      </w:r>
      <w:r w:rsidR="00DF3453">
        <w:rPr>
          <w:sz w:val="20"/>
          <w:szCs w:val="20"/>
        </w:rPr>
        <w:t>2022</w:t>
      </w:r>
      <w:r w:rsidRPr="00356B8A">
        <w:rPr>
          <w:sz w:val="20"/>
          <w:szCs w:val="20"/>
        </w:rPr>
        <w:t>. The design illustrates the vibrant and varied beauty of Aboriginal and Torres Strait Islander cultures and heritage. It seeks to reflect on the past, harness hope for the future, and bring together a shared journey of reconciliation.</w:t>
      </w:r>
    </w:p>
    <w:p w14:paraId="5BA59385" w14:textId="77777777" w:rsidR="00356B8A" w:rsidRPr="00356B8A" w:rsidRDefault="005266A0" w:rsidP="00356B8A">
      <w:pPr>
        <w:rPr>
          <w:b/>
          <w:bCs/>
          <w:i/>
          <w:iCs/>
          <w:sz w:val="20"/>
          <w:szCs w:val="20"/>
        </w:rPr>
      </w:pPr>
      <w:r w:rsidRPr="00356B8A">
        <w:rPr>
          <w:b/>
          <w:bCs/>
          <w:i/>
          <w:iCs/>
          <w:sz w:val="20"/>
          <w:szCs w:val="20"/>
        </w:rPr>
        <w:t>Leigh Harris and Teho Ropeyarn</w:t>
      </w:r>
    </w:p>
    <w:p w14:paraId="4EFED861" w14:textId="6A7312D0" w:rsidR="00356B8A" w:rsidRDefault="005266A0" w:rsidP="00356B8A">
      <w:pPr>
        <w:rPr>
          <w:sz w:val="20"/>
          <w:szCs w:val="20"/>
        </w:rPr>
      </w:pPr>
      <w:r w:rsidRPr="00356B8A">
        <w:rPr>
          <w:sz w:val="20"/>
          <w:szCs w:val="20"/>
        </w:rPr>
        <w:t>Ingeous Studio artists</w:t>
      </w:r>
    </w:p>
    <w:p w14:paraId="10BAD466" w14:textId="77777777" w:rsidR="00356B8A" w:rsidRPr="00356B8A" w:rsidRDefault="00356B8A" w:rsidP="00356B8A">
      <w:pPr>
        <w:rPr>
          <w:sz w:val="20"/>
          <w:szCs w:val="20"/>
        </w:rPr>
      </w:pPr>
    </w:p>
    <w:p w14:paraId="21BFE1AC" w14:textId="77777777" w:rsidR="00356B8A" w:rsidRPr="00356B8A" w:rsidRDefault="005266A0" w:rsidP="00356B8A">
      <w:pPr>
        <w:pStyle w:val="Heading2"/>
      </w:pPr>
      <w:bookmarkStart w:id="4" w:name="_Toc76382783"/>
      <w:bookmarkStart w:id="5" w:name="_Toc90979887"/>
      <w:r w:rsidRPr="00356B8A">
        <w:t>Acknowledgement</w:t>
      </w:r>
      <w:bookmarkEnd w:id="4"/>
      <w:bookmarkEnd w:id="5"/>
    </w:p>
    <w:p w14:paraId="5941548E" w14:textId="77777777" w:rsidR="00356B8A" w:rsidRPr="00356B8A" w:rsidRDefault="005266A0" w:rsidP="006143B3">
      <w:pPr>
        <w:jc w:val="both"/>
        <w:rPr>
          <w:sz w:val="20"/>
          <w:szCs w:val="20"/>
        </w:rPr>
      </w:pPr>
      <w:r w:rsidRPr="00356B8A">
        <w:rPr>
          <w:sz w:val="20"/>
          <w:szCs w:val="20"/>
        </w:rPr>
        <w:t xml:space="preserve">We pay our respects to the Aboriginal and Torres Strait Islander ancestors of this land, their spirits and their legacy. The foundations laid by these ancestors—our First Australians—give strength, inspiration and courage to current and future generations, both Indigenous and non-Indigenous, towards creating a better Queensland. </w:t>
      </w:r>
    </w:p>
    <w:p w14:paraId="3A55B9F5" w14:textId="77777777" w:rsidR="00356B8A" w:rsidRPr="00356B8A" w:rsidRDefault="005266A0" w:rsidP="006143B3">
      <w:pPr>
        <w:jc w:val="both"/>
        <w:rPr>
          <w:sz w:val="20"/>
          <w:szCs w:val="20"/>
        </w:rPr>
      </w:pPr>
      <w:r w:rsidRPr="00356B8A">
        <w:rPr>
          <w:sz w:val="20"/>
          <w:szCs w:val="20"/>
        </w:rPr>
        <w:t xml:space="preserve">We recognise it is our collective efforts and responsibility as individuals, communities and governments to ensure equality, recognition and advancement of Aboriginal and Torres Strait Islander Queenslanders across all aspects of society and everyday life. </w:t>
      </w:r>
    </w:p>
    <w:p w14:paraId="05CBB4D7" w14:textId="0BB7FA4E" w:rsidR="00356B8A" w:rsidRPr="00356B8A" w:rsidRDefault="005266A0" w:rsidP="006143B3">
      <w:pPr>
        <w:jc w:val="both"/>
        <w:rPr>
          <w:sz w:val="20"/>
          <w:szCs w:val="20"/>
        </w:rPr>
      </w:pPr>
      <w:r w:rsidRPr="00356B8A">
        <w:rPr>
          <w:sz w:val="20"/>
          <w:szCs w:val="20"/>
        </w:rPr>
        <w:t>On behalf of the Queensland Government</w:t>
      </w:r>
      <w:r w:rsidR="004D63F9">
        <w:rPr>
          <w:sz w:val="20"/>
          <w:szCs w:val="20"/>
        </w:rPr>
        <w:t>,</w:t>
      </w:r>
      <w:r w:rsidRPr="00356B8A">
        <w:rPr>
          <w:sz w:val="20"/>
          <w:szCs w:val="20"/>
        </w:rPr>
        <w:t xml:space="preserve"> we offer a genuine commitment to fearlessly represent, advocate for</w:t>
      </w:r>
      <w:r w:rsidR="004D63F9">
        <w:rPr>
          <w:sz w:val="20"/>
          <w:szCs w:val="20"/>
        </w:rPr>
        <w:t>,</w:t>
      </w:r>
      <w:r w:rsidRPr="00356B8A">
        <w:rPr>
          <w:sz w:val="20"/>
          <w:szCs w:val="20"/>
        </w:rPr>
        <w:t xml:space="preserve"> and promote</w:t>
      </w:r>
      <w:r w:rsidR="004D63F9">
        <w:rPr>
          <w:sz w:val="20"/>
          <w:szCs w:val="20"/>
        </w:rPr>
        <w:t>,</w:t>
      </w:r>
      <w:r w:rsidRPr="00356B8A">
        <w:rPr>
          <w:sz w:val="20"/>
          <w:szCs w:val="20"/>
        </w:rPr>
        <w:t xml:space="preserve"> the needs of Aboriginal and Torres Strait Islander Queenslanders with unwavering determination, passion and persistence. </w:t>
      </w:r>
    </w:p>
    <w:p w14:paraId="4AB8DC9D" w14:textId="72E53E7F" w:rsidR="00356B8A" w:rsidRPr="00356B8A" w:rsidRDefault="005266A0" w:rsidP="006143B3">
      <w:pPr>
        <w:jc w:val="both"/>
      </w:pPr>
      <w:r w:rsidRPr="00356B8A">
        <w:rPr>
          <w:sz w:val="20"/>
          <w:szCs w:val="20"/>
        </w:rPr>
        <w:t>As we reflect on the past and give hope for the future, we walk together on our shared journey to reconciliation where all Queenslanders are equal.</w:t>
      </w:r>
    </w:p>
    <w:p w14:paraId="10B7145A" w14:textId="542989D5" w:rsidR="009E1E7D" w:rsidRDefault="005266A0" w:rsidP="009E1E7D">
      <w:pPr>
        <w:spacing w:after="0"/>
        <w:rPr>
          <w:noProof/>
          <w:color w:val="00A88A"/>
          <w:sz w:val="24"/>
          <w:szCs w:val="24"/>
        </w:rPr>
      </w:pPr>
      <w:r>
        <w:br w:type="page"/>
      </w:r>
    </w:p>
    <w:p w14:paraId="24A15F8A" w14:textId="5F0C08CC" w:rsidR="00356B8A" w:rsidRDefault="005266A0" w:rsidP="00356B8A">
      <w:pPr>
        <w:pStyle w:val="Heading1"/>
      </w:pPr>
      <w:bookmarkStart w:id="6" w:name="_Toc76382784"/>
      <w:bookmarkStart w:id="7" w:name="_Toc90979888"/>
      <w:r>
        <w:lastRenderedPageBreak/>
        <w:t>CONTENTS</w:t>
      </w:r>
      <w:bookmarkEnd w:id="6"/>
      <w:bookmarkEnd w:id="7"/>
    </w:p>
    <w:p w14:paraId="4309648B" w14:textId="0420E084" w:rsidR="00EE36C5" w:rsidRDefault="005266A0">
      <w:pPr>
        <w:pStyle w:val="TOC1"/>
        <w:rPr>
          <w:rFonts w:asciiTheme="minorHAnsi" w:eastAsiaTheme="minorEastAsia" w:hAnsiTheme="minorHAnsi" w:cstheme="minorBidi"/>
          <w:color w:val="auto"/>
          <w:sz w:val="22"/>
          <w:szCs w:val="22"/>
          <w:lang w:val="en-AU"/>
        </w:rPr>
      </w:pPr>
      <w:r>
        <w:fldChar w:fldCharType="begin"/>
      </w:r>
      <w:r>
        <w:instrText xml:space="preserve"> TOC \o "1-3" \h \z \u </w:instrText>
      </w:r>
      <w:r>
        <w:fldChar w:fldCharType="separate"/>
      </w:r>
      <w:hyperlink w:anchor="_Toc90979886" w:history="1">
        <w:r w:rsidRPr="00652E72">
          <w:rPr>
            <w:rStyle w:val="Hyperlink"/>
          </w:rPr>
          <w:t>ABOUT THE ARTWORK</w:t>
        </w:r>
        <w:r>
          <w:rPr>
            <w:webHidden/>
          </w:rPr>
          <w:tab/>
        </w:r>
        <w:r>
          <w:rPr>
            <w:webHidden/>
          </w:rPr>
          <w:fldChar w:fldCharType="begin"/>
        </w:r>
        <w:r>
          <w:rPr>
            <w:webHidden/>
          </w:rPr>
          <w:instrText xml:space="preserve"> PAGEREF _Toc90979886 \h </w:instrText>
        </w:r>
        <w:r>
          <w:rPr>
            <w:webHidden/>
          </w:rPr>
        </w:r>
        <w:r>
          <w:rPr>
            <w:webHidden/>
          </w:rPr>
          <w:fldChar w:fldCharType="separate"/>
        </w:r>
        <w:r>
          <w:rPr>
            <w:webHidden/>
          </w:rPr>
          <w:t>2</w:t>
        </w:r>
        <w:r>
          <w:rPr>
            <w:webHidden/>
          </w:rPr>
          <w:fldChar w:fldCharType="end"/>
        </w:r>
      </w:hyperlink>
    </w:p>
    <w:p w14:paraId="5A62F8D1" w14:textId="130216A2" w:rsidR="00EE36C5" w:rsidRDefault="00FE4351">
      <w:pPr>
        <w:pStyle w:val="TOC2"/>
        <w:rPr>
          <w:rFonts w:asciiTheme="minorHAnsi" w:eastAsiaTheme="minorEastAsia" w:hAnsiTheme="minorHAnsi" w:cstheme="minorBidi"/>
          <w:color w:val="auto"/>
          <w:lang w:val="en-AU"/>
        </w:rPr>
      </w:pPr>
      <w:hyperlink w:anchor="_Toc90979887" w:history="1">
        <w:r w:rsidR="005266A0" w:rsidRPr="00652E72">
          <w:rPr>
            <w:rStyle w:val="Hyperlink"/>
          </w:rPr>
          <w:t>Acknowledgement</w:t>
        </w:r>
        <w:r w:rsidR="005266A0">
          <w:rPr>
            <w:webHidden/>
          </w:rPr>
          <w:tab/>
        </w:r>
        <w:r w:rsidR="005266A0">
          <w:rPr>
            <w:webHidden/>
          </w:rPr>
          <w:fldChar w:fldCharType="begin"/>
        </w:r>
        <w:r w:rsidR="005266A0">
          <w:rPr>
            <w:webHidden/>
          </w:rPr>
          <w:instrText xml:space="preserve"> PAGEREF _Toc90979887 \h </w:instrText>
        </w:r>
        <w:r w:rsidR="005266A0">
          <w:rPr>
            <w:webHidden/>
          </w:rPr>
        </w:r>
        <w:r w:rsidR="005266A0">
          <w:rPr>
            <w:webHidden/>
          </w:rPr>
          <w:fldChar w:fldCharType="separate"/>
        </w:r>
        <w:r w:rsidR="005266A0">
          <w:rPr>
            <w:webHidden/>
          </w:rPr>
          <w:t>2</w:t>
        </w:r>
        <w:r w:rsidR="005266A0">
          <w:rPr>
            <w:webHidden/>
          </w:rPr>
          <w:fldChar w:fldCharType="end"/>
        </w:r>
      </w:hyperlink>
    </w:p>
    <w:p w14:paraId="21F05F57" w14:textId="306638BE" w:rsidR="00EE36C5" w:rsidRDefault="00FE4351">
      <w:pPr>
        <w:pStyle w:val="TOC1"/>
        <w:rPr>
          <w:rFonts w:asciiTheme="minorHAnsi" w:eastAsiaTheme="minorEastAsia" w:hAnsiTheme="minorHAnsi" w:cstheme="minorBidi"/>
          <w:color w:val="auto"/>
          <w:sz w:val="22"/>
          <w:szCs w:val="22"/>
          <w:lang w:val="en-AU"/>
        </w:rPr>
      </w:pPr>
      <w:hyperlink w:anchor="_Toc90979888" w:history="1">
        <w:r w:rsidR="005266A0" w:rsidRPr="00652E72">
          <w:rPr>
            <w:rStyle w:val="Hyperlink"/>
          </w:rPr>
          <w:t>CONTENTS</w:t>
        </w:r>
        <w:r w:rsidR="005266A0">
          <w:rPr>
            <w:webHidden/>
          </w:rPr>
          <w:tab/>
        </w:r>
        <w:r w:rsidR="005266A0">
          <w:rPr>
            <w:webHidden/>
          </w:rPr>
          <w:fldChar w:fldCharType="begin"/>
        </w:r>
        <w:r w:rsidR="005266A0">
          <w:rPr>
            <w:webHidden/>
          </w:rPr>
          <w:instrText xml:space="preserve"> PAGEREF _Toc90979888 \h </w:instrText>
        </w:r>
        <w:r w:rsidR="005266A0">
          <w:rPr>
            <w:webHidden/>
          </w:rPr>
        </w:r>
        <w:r w:rsidR="005266A0">
          <w:rPr>
            <w:webHidden/>
          </w:rPr>
          <w:fldChar w:fldCharType="separate"/>
        </w:r>
        <w:r w:rsidR="005266A0">
          <w:rPr>
            <w:webHidden/>
          </w:rPr>
          <w:t>3</w:t>
        </w:r>
        <w:r w:rsidR="005266A0">
          <w:rPr>
            <w:webHidden/>
          </w:rPr>
          <w:fldChar w:fldCharType="end"/>
        </w:r>
      </w:hyperlink>
    </w:p>
    <w:p w14:paraId="1D865849" w14:textId="55467A8F" w:rsidR="00EE36C5" w:rsidRDefault="00FE4351">
      <w:pPr>
        <w:pStyle w:val="TOC1"/>
        <w:rPr>
          <w:rFonts w:asciiTheme="minorHAnsi" w:eastAsiaTheme="minorEastAsia" w:hAnsiTheme="minorHAnsi" w:cstheme="minorBidi"/>
          <w:color w:val="auto"/>
          <w:sz w:val="22"/>
          <w:szCs w:val="22"/>
          <w:lang w:val="en-AU"/>
        </w:rPr>
      </w:pPr>
      <w:hyperlink w:anchor="_Toc90979889" w:history="1">
        <w:r w:rsidR="005266A0" w:rsidRPr="00652E72">
          <w:rPr>
            <w:rStyle w:val="Hyperlink"/>
          </w:rPr>
          <w:t>MESSAGE FROM THE PREMIER OF QUEENSLAND</w:t>
        </w:r>
        <w:r w:rsidR="005266A0">
          <w:rPr>
            <w:webHidden/>
          </w:rPr>
          <w:tab/>
        </w:r>
        <w:r w:rsidR="005266A0">
          <w:rPr>
            <w:webHidden/>
          </w:rPr>
          <w:fldChar w:fldCharType="begin"/>
        </w:r>
        <w:r w:rsidR="005266A0">
          <w:rPr>
            <w:webHidden/>
          </w:rPr>
          <w:instrText xml:space="preserve"> PAGEREF _Toc90979889 \h </w:instrText>
        </w:r>
        <w:r w:rsidR="005266A0">
          <w:rPr>
            <w:webHidden/>
          </w:rPr>
        </w:r>
        <w:r w:rsidR="005266A0">
          <w:rPr>
            <w:webHidden/>
          </w:rPr>
          <w:fldChar w:fldCharType="separate"/>
        </w:r>
        <w:r w:rsidR="005266A0">
          <w:rPr>
            <w:webHidden/>
          </w:rPr>
          <w:t>5</w:t>
        </w:r>
        <w:r w:rsidR="005266A0">
          <w:rPr>
            <w:webHidden/>
          </w:rPr>
          <w:fldChar w:fldCharType="end"/>
        </w:r>
      </w:hyperlink>
    </w:p>
    <w:p w14:paraId="45F5AD87" w14:textId="328337CB" w:rsidR="00EE36C5" w:rsidRDefault="00FE4351">
      <w:pPr>
        <w:pStyle w:val="TOC1"/>
        <w:rPr>
          <w:rFonts w:asciiTheme="minorHAnsi" w:eastAsiaTheme="minorEastAsia" w:hAnsiTheme="minorHAnsi" w:cstheme="minorBidi"/>
          <w:color w:val="auto"/>
          <w:sz w:val="22"/>
          <w:szCs w:val="22"/>
          <w:lang w:val="en-AU"/>
        </w:rPr>
      </w:pPr>
      <w:hyperlink w:anchor="_Toc90979890" w:history="1">
        <w:r w:rsidR="005266A0" w:rsidRPr="00652E72">
          <w:rPr>
            <w:rStyle w:val="Hyperlink"/>
          </w:rPr>
          <w:t>MESSAGE FROM THE MINISTER</w:t>
        </w:r>
        <w:r w:rsidR="005266A0">
          <w:rPr>
            <w:webHidden/>
          </w:rPr>
          <w:tab/>
        </w:r>
        <w:r w:rsidR="005266A0">
          <w:rPr>
            <w:webHidden/>
          </w:rPr>
          <w:fldChar w:fldCharType="begin"/>
        </w:r>
        <w:r w:rsidR="005266A0">
          <w:rPr>
            <w:webHidden/>
          </w:rPr>
          <w:instrText xml:space="preserve"> PAGEREF _Toc90979890 \h </w:instrText>
        </w:r>
        <w:r w:rsidR="005266A0">
          <w:rPr>
            <w:webHidden/>
          </w:rPr>
        </w:r>
        <w:r w:rsidR="005266A0">
          <w:rPr>
            <w:webHidden/>
          </w:rPr>
          <w:fldChar w:fldCharType="separate"/>
        </w:r>
        <w:r w:rsidR="005266A0">
          <w:rPr>
            <w:webHidden/>
          </w:rPr>
          <w:t>6</w:t>
        </w:r>
        <w:r w:rsidR="005266A0">
          <w:rPr>
            <w:webHidden/>
          </w:rPr>
          <w:fldChar w:fldCharType="end"/>
        </w:r>
      </w:hyperlink>
    </w:p>
    <w:p w14:paraId="7D0EF90B" w14:textId="22F38002" w:rsidR="00EE36C5" w:rsidRDefault="00FE4351">
      <w:pPr>
        <w:pStyle w:val="TOC1"/>
        <w:rPr>
          <w:rFonts w:asciiTheme="minorHAnsi" w:eastAsiaTheme="minorEastAsia" w:hAnsiTheme="minorHAnsi" w:cstheme="minorBidi"/>
          <w:color w:val="auto"/>
          <w:sz w:val="22"/>
          <w:szCs w:val="22"/>
          <w:lang w:val="en-AU"/>
        </w:rPr>
      </w:pPr>
      <w:hyperlink w:anchor="_Toc90979891" w:history="1">
        <w:r w:rsidR="005266A0" w:rsidRPr="00652E72">
          <w:rPr>
            <w:rStyle w:val="Hyperlink"/>
          </w:rPr>
          <w:t>OVERVIEW OF OUR STRETCH RAP</w:t>
        </w:r>
        <w:r w:rsidR="005266A0">
          <w:rPr>
            <w:webHidden/>
          </w:rPr>
          <w:tab/>
        </w:r>
        <w:r w:rsidR="005266A0">
          <w:rPr>
            <w:webHidden/>
          </w:rPr>
          <w:fldChar w:fldCharType="begin"/>
        </w:r>
        <w:r w:rsidR="005266A0">
          <w:rPr>
            <w:webHidden/>
          </w:rPr>
          <w:instrText xml:space="preserve"> PAGEREF _Toc90979891 \h </w:instrText>
        </w:r>
        <w:r w:rsidR="005266A0">
          <w:rPr>
            <w:webHidden/>
          </w:rPr>
        </w:r>
        <w:r w:rsidR="005266A0">
          <w:rPr>
            <w:webHidden/>
          </w:rPr>
          <w:fldChar w:fldCharType="separate"/>
        </w:r>
        <w:r w:rsidR="005266A0">
          <w:rPr>
            <w:webHidden/>
          </w:rPr>
          <w:t>7</w:t>
        </w:r>
        <w:r w:rsidR="005266A0">
          <w:rPr>
            <w:webHidden/>
          </w:rPr>
          <w:fldChar w:fldCharType="end"/>
        </w:r>
      </w:hyperlink>
    </w:p>
    <w:p w14:paraId="42751581" w14:textId="5FF2E34A" w:rsidR="00EE36C5" w:rsidRDefault="00FE4351">
      <w:pPr>
        <w:pStyle w:val="TOC1"/>
        <w:rPr>
          <w:rFonts w:asciiTheme="minorHAnsi" w:eastAsiaTheme="minorEastAsia" w:hAnsiTheme="minorHAnsi" w:cstheme="minorBidi"/>
          <w:color w:val="auto"/>
          <w:sz w:val="22"/>
          <w:szCs w:val="22"/>
          <w:lang w:val="en-AU"/>
        </w:rPr>
      </w:pPr>
      <w:hyperlink w:anchor="_Toc90979892" w:history="1">
        <w:r w:rsidR="005266A0" w:rsidRPr="00652E72">
          <w:rPr>
            <w:rStyle w:val="Hyperlink"/>
          </w:rPr>
          <w:t>MEASURING SUCCESS</w:t>
        </w:r>
        <w:r w:rsidR="005266A0">
          <w:rPr>
            <w:webHidden/>
          </w:rPr>
          <w:tab/>
        </w:r>
        <w:r w:rsidR="005266A0">
          <w:rPr>
            <w:webHidden/>
          </w:rPr>
          <w:fldChar w:fldCharType="begin"/>
        </w:r>
        <w:r w:rsidR="005266A0">
          <w:rPr>
            <w:webHidden/>
          </w:rPr>
          <w:instrText xml:space="preserve"> PAGEREF _Toc90979892 \h </w:instrText>
        </w:r>
        <w:r w:rsidR="005266A0">
          <w:rPr>
            <w:webHidden/>
          </w:rPr>
        </w:r>
        <w:r w:rsidR="005266A0">
          <w:rPr>
            <w:webHidden/>
          </w:rPr>
          <w:fldChar w:fldCharType="separate"/>
        </w:r>
        <w:r w:rsidR="005266A0">
          <w:rPr>
            <w:webHidden/>
          </w:rPr>
          <w:t>8</w:t>
        </w:r>
        <w:r w:rsidR="005266A0">
          <w:rPr>
            <w:webHidden/>
          </w:rPr>
          <w:fldChar w:fldCharType="end"/>
        </w:r>
      </w:hyperlink>
    </w:p>
    <w:p w14:paraId="20C6CF1B" w14:textId="09189919" w:rsidR="00EE36C5" w:rsidRDefault="00FE4351">
      <w:pPr>
        <w:pStyle w:val="TOC2"/>
        <w:rPr>
          <w:rFonts w:asciiTheme="minorHAnsi" w:eastAsiaTheme="minorEastAsia" w:hAnsiTheme="minorHAnsi" w:cstheme="minorBidi"/>
          <w:color w:val="auto"/>
          <w:lang w:val="en-AU"/>
        </w:rPr>
      </w:pPr>
      <w:hyperlink w:anchor="_Toc90979893" w:history="1">
        <w:r w:rsidR="005266A0" w:rsidRPr="00652E72">
          <w:rPr>
            <w:rStyle w:val="Hyperlink"/>
          </w:rPr>
          <w:t>Our vision for reconciliation</w:t>
        </w:r>
        <w:r w:rsidR="005266A0">
          <w:rPr>
            <w:webHidden/>
          </w:rPr>
          <w:tab/>
        </w:r>
        <w:r w:rsidR="005266A0">
          <w:rPr>
            <w:webHidden/>
          </w:rPr>
          <w:fldChar w:fldCharType="begin"/>
        </w:r>
        <w:r w:rsidR="005266A0">
          <w:rPr>
            <w:webHidden/>
          </w:rPr>
          <w:instrText xml:space="preserve"> PAGEREF _Toc90979893 \h </w:instrText>
        </w:r>
        <w:r w:rsidR="005266A0">
          <w:rPr>
            <w:webHidden/>
          </w:rPr>
        </w:r>
        <w:r w:rsidR="005266A0">
          <w:rPr>
            <w:webHidden/>
          </w:rPr>
          <w:fldChar w:fldCharType="separate"/>
        </w:r>
        <w:r w:rsidR="005266A0">
          <w:rPr>
            <w:webHidden/>
          </w:rPr>
          <w:t>8</w:t>
        </w:r>
        <w:r w:rsidR="005266A0">
          <w:rPr>
            <w:webHidden/>
          </w:rPr>
          <w:fldChar w:fldCharType="end"/>
        </w:r>
      </w:hyperlink>
    </w:p>
    <w:p w14:paraId="0603FF1A" w14:textId="0FA1CE5B" w:rsidR="00EE36C5" w:rsidRDefault="00FE4351">
      <w:pPr>
        <w:pStyle w:val="TOC2"/>
        <w:rPr>
          <w:rFonts w:asciiTheme="minorHAnsi" w:eastAsiaTheme="minorEastAsia" w:hAnsiTheme="minorHAnsi" w:cstheme="minorBidi"/>
          <w:color w:val="auto"/>
          <w:lang w:val="en-AU"/>
        </w:rPr>
      </w:pPr>
      <w:hyperlink w:anchor="_Toc90979894" w:history="1">
        <w:r w:rsidR="005266A0" w:rsidRPr="00652E72">
          <w:rPr>
            <w:rStyle w:val="Hyperlink"/>
          </w:rPr>
          <w:t>Reconciliation Australia</w:t>
        </w:r>
        <w:r w:rsidR="005266A0">
          <w:rPr>
            <w:webHidden/>
          </w:rPr>
          <w:tab/>
        </w:r>
        <w:r w:rsidR="005266A0">
          <w:rPr>
            <w:webHidden/>
          </w:rPr>
          <w:fldChar w:fldCharType="begin"/>
        </w:r>
        <w:r w:rsidR="005266A0">
          <w:rPr>
            <w:webHidden/>
          </w:rPr>
          <w:instrText xml:space="preserve"> PAGEREF _Toc90979894 \h </w:instrText>
        </w:r>
        <w:r w:rsidR="005266A0">
          <w:rPr>
            <w:webHidden/>
          </w:rPr>
        </w:r>
        <w:r w:rsidR="005266A0">
          <w:rPr>
            <w:webHidden/>
          </w:rPr>
          <w:fldChar w:fldCharType="separate"/>
        </w:r>
        <w:r w:rsidR="005266A0">
          <w:rPr>
            <w:webHidden/>
          </w:rPr>
          <w:t>8</w:t>
        </w:r>
        <w:r w:rsidR="005266A0">
          <w:rPr>
            <w:webHidden/>
          </w:rPr>
          <w:fldChar w:fldCharType="end"/>
        </w:r>
      </w:hyperlink>
    </w:p>
    <w:p w14:paraId="625E3613" w14:textId="3D7F9D2C" w:rsidR="00EE36C5" w:rsidRDefault="00FE4351">
      <w:pPr>
        <w:pStyle w:val="TOC2"/>
        <w:rPr>
          <w:rFonts w:asciiTheme="minorHAnsi" w:eastAsiaTheme="minorEastAsia" w:hAnsiTheme="minorHAnsi" w:cstheme="minorBidi"/>
          <w:color w:val="auto"/>
          <w:lang w:val="en-AU"/>
        </w:rPr>
      </w:pPr>
      <w:hyperlink w:anchor="_Toc90979895" w:history="1">
        <w:r w:rsidR="005266A0" w:rsidRPr="00652E72">
          <w:rPr>
            <w:rStyle w:val="Hyperlink"/>
          </w:rPr>
          <w:t>Workforce data</w:t>
        </w:r>
        <w:r w:rsidR="005266A0">
          <w:rPr>
            <w:webHidden/>
          </w:rPr>
          <w:tab/>
        </w:r>
        <w:r w:rsidR="005266A0">
          <w:rPr>
            <w:webHidden/>
          </w:rPr>
          <w:fldChar w:fldCharType="begin"/>
        </w:r>
        <w:r w:rsidR="005266A0">
          <w:rPr>
            <w:webHidden/>
          </w:rPr>
          <w:instrText xml:space="preserve"> PAGEREF _Toc90979895 \h </w:instrText>
        </w:r>
        <w:r w:rsidR="005266A0">
          <w:rPr>
            <w:webHidden/>
          </w:rPr>
        </w:r>
        <w:r w:rsidR="005266A0">
          <w:rPr>
            <w:webHidden/>
          </w:rPr>
          <w:fldChar w:fldCharType="separate"/>
        </w:r>
        <w:r w:rsidR="005266A0">
          <w:rPr>
            <w:webHidden/>
          </w:rPr>
          <w:t>9</w:t>
        </w:r>
        <w:r w:rsidR="005266A0">
          <w:rPr>
            <w:webHidden/>
          </w:rPr>
          <w:fldChar w:fldCharType="end"/>
        </w:r>
      </w:hyperlink>
    </w:p>
    <w:p w14:paraId="534D687E" w14:textId="1D2C96E7" w:rsidR="00EE36C5" w:rsidRDefault="00FE4351">
      <w:pPr>
        <w:pStyle w:val="TOC2"/>
        <w:rPr>
          <w:rFonts w:asciiTheme="minorHAnsi" w:eastAsiaTheme="minorEastAsia" w:hAnsiTheme="minorHAnsi" w:cstheme="minorBidi"/>
          <w:color w:val="auto"/>
          <w:lang w:val="en-AU"/>
        </w:rPr>
      </w:pPr>
      <w:hyperlink w:anchor="_Toc90979896" w:history="1">
        <w:r w:rsidR="005266A0" w:rsidRPr="00652E72">
          <w:rPr>
            <w:rStyle w:val="Hyperlink"/>
          </w:rPr>
          <w:t>Closing the Gap</w:t>
        </w:r>
        <w:r w:rsidR="005266A0">
          <w:rPr>
            <w:webHidden/>
          </w:rPr>
          <w:tab/>
        </w:r>
        <w:r w:rsidR="005266A0">
          <w:rPr>
            <w:webHidden/>
          </w:rPr>
          <w:fldChar w:fldCharType="begin"/>
        </w:r>
        <w:r w:rsidR="005266A0">
          <w:rPr>
            <w:webHidden/>
          </w:rPr>
          <w:instrText xml:space="preserve"> PAGEREF _Toc90979896 \h </w:instrText>
        </w:r>
        <w:r w:rsidR="005266A0">
          <w:rPr>
            <w:webHidden/>
          </w:rPr>
        </w:r>
        <w:r w:rsidR="005266A0">
          <w:rPr>
            <w:webHidden/>
          </w:rPr>
          <w:fldChar w:fldCharType="separate"/>
        </w:r>
        <w:r w:rsidR="005266A0">
          <w:rPr>
            <w:webHidden/>
          </w:rPr>
          <w:t>10</w:t>
        </w:r>
        <w:r w:rsidR="005266A0">
          <w:rPr>
            <w:webHidden/>
          </w:rPr>
          <w:fldChar w:fldCharType="end"/>
        </w:r>
      </w:hyperlink>
    </w:p>
    <w:p w14:paraId="5BAE91B3" w14:textId="71B84C1E" w:rsidR="00EE36C5" w:rsidRDefault="00FE4351">
      <w:pPr>
        <w:pStyle w:val="TOC2"/>
        <w:rPr>
          <w:rFonts w:asciiTheme="minorHAnsi" w:eastAsiaTheme="minorEastAsia" w:hAnsiTheme="minorHAnsi" w:cstheme="minorBidi"/>
          <w:color w:val="auto"/>
          <w:lang w:val="en-AU"/>
        </w:rPr>
      </w:pPr>
      <w:hyperlink w:anchor="_Toc90979897" w:history="1">
        <w:r w:rsidR="005266A0" w:rsidRPr="00652E72">
          <w:rPr>
            <w:rStyle w:val="Hyperlink"/>
          </w:rPr>
          <w:t>Path to Treaty</w:t>
        </w:r>
        <w:r w:rsidR="005266A0">
          <w:rPr>
            <w:webHidden/>
          </w:rPr>
          <w:tab/>
        </w:r>
        <w:r w:rsidR="005266A0">
          <w:rPr>
            <w:webHidden/>
          </w:rPr>
          <w:fldChar w:fldCharType="begin"/>
        </w:r>
        <w:r w:rsidR="005266A0">
          <w:rPr>
            <w:webHidden/>
          </w:rPr>
          <w:instrText xml:space="preserve"> PAGEREF _Toc90979897 \h </w:instrText>
        </w:r>
        <w:r w:rsidR="005266A0">
          <w:rPr>
            <w:webHidden/>
          </w:rPr>
        </w:r>
        <w:r w:rsidR="005266A0">
          <w:rPr>
            <w:webHidden/>
          </w:rPr>
          <w:fldChar w:fldCharType="separate"/>
        </w:r>
        <w:r w:rsidR="005266A0">
          <w:rPr>
            <w:webHidden/>
          </w:rPr>
          <w:t>11</w:t>
        </w:r>
        <w:r w:rsidR="005266A0">
          <w:rPr>
            <w:webHidden/>
          </w:rPr>
          <w:fldChar w:fldCharType="end"/>
        </w:r>
      </w:hyperlink>
    </w:p>
    <w:p w14:paraId="53185765" w14:textId="71F9A64D" w:rsidR="00EE36C5" w:rsidRDefault="00FE4351">
      <w:pPr>
        <w:pStyle w:val="TOC2"/>
        <w:rPr>
          <w:rFonts w:asciiTheme="minorHAnsi" w:eastAsiaTheme="minorEastAsia" w:hAnsiTheme="minorHAnsi" w:cstheme="minorBidi"/>
          <w:color w:val="auto"/>
          <w:lang w:val="en-AU"/>
        </w:rPr>
      </w:pPr>
      <w:hyperlink w:anchor="_Toc90979898" w:history="1">
        <w:r w:rsidR="005266A0" w:rsidRPr="00652E72">
          <w:rPr>
            <w:rStyle w:val="Hyperlink"/>
          </w:rPr>
          <w:t>Local Thriving Communities</w:t>
        </w:r>
        <w:r w:rsidR="005266A0">
          <w:rPr>
            <w:webHidden/>
          </w:rPr>
          <w:tab/>
        </w:r>
        <w:r w:rsidR="005266A0">
          <w:rPr>
            <w:webHidden/>
          </w:rPr>
          <w:fldChar w:fldCharType="begin"/>
        </w:r>
        <w:r w:rsidR="005266A0">
          <w:rPr>
            <w:webHidden/>
          </w:rPr>
          <w:instrText xml:space="preserve"> PAGEREF _Toc90979898 \h </w:instrText>
        </w:r>
        <w:r w:rsidR="005266A0">
          <w:rPr>
            <w:webHidden/>
          </w:rPr>
        </w:r>
        <w:r w:rsidR="005266A0">
          <w:rPr>
            <w:webHidden/>
          </w:rPr>
          <w:fldChar w:fldCharType="separate"/>
        </w:r>
        <w:r w:rsidR="005266A0">
          <w:rPr>
            <w:webHidden/>
          </w:rPr>
          <w:t>11</w:t>
        </w:r>
        <w:r w:rsidR="005266A0">
          <w:rPr>
            <w:webHidden/>
          </w:rPr>
          <w:fldChar w:fldCharType="end"/>
        </w:r>
      </w:hyperlink>
    </w:p>
    <w:p w14:paraId="67DD8F96" w14:textId="282BE3E6" w:rsidR="00EE36C5" w:rsidRDefault="00FE4351">
      <w:pPr>
        <w:pStyle w:val="TOC2"/>
        <w:rPr>
          <w:rFonts w:asciiTheme="minorHAnsi" w:eastAsiaTheme="minorEastAsia" w:hAnsiTheme="minorHAnsi" w:cstheme="minorBidi"/>
          <w:color w:val="auto"/>
          <w:lang w:val="en-AU"/>
        </w:rPr>
      </w:pPr>
      <w:hyperlink w:anchor="_Toc90979899" w:history="1">
        <w:r w:rsidR="005266A0" w:rsidRPr="00652E72">
          <w:rPr>
            <w:rStyle w:val="Hyperlink"/>
          </w:rPr>
          <w:t>Meriba Omasker Kaziw Kazipa</w:t>
        </w:r>
        <w:r w:rsidR="005266A0">
          <w:rPr>
            <w:webHidden/>
          </w:rPr>
          <w:tab/>
        </w:r>
        <w:r w:rsidR="005266A0">
          <w:rPr>
            <w:webHidden/>
          </w:rPr>
          <w:fldChar w:fldCharType="begin"/>
        </w:r>
        <w:r w:rsidR="005266A0">
          <w:rPr>
            <w:webHidden/>
          </w:rPr>
          <w:instrText xml:space="preserve"> PAGEREF _Toc90979899 \h </w:instrText>
        </w:r>
        <w:r w:rsidR="005266A0">
          <w:rPr>
            <w:webHidden/>
          </w:rPr>
        </w:r>
        <w:r w:rsidR="005266A0">
          <w:rPr>
            <w:webHidden/>
          </w:rPr>
          <w:fldChar w:fldCharType="separate"/>
        </w:r>
        <w:r w:rsidR="005266A0">
          <w:rPr>
            <w:webHidden/>
          </w:rPr>
          <w:t>12</w:t>
        </w:r>
        <w:r w:rsidR="005266A0">
          <w:rPr>
            <w:webHidden/>
          </w:rPr>
          <w:fldChar w:fldCharType="end"/>
        </w:r>
      </w:hyperlink>
    </w:p>
    <w:p w14:paraId="39DA5BCA" w14:textId="47532DB1" w:rsidR="00EE36C5" w:rsidRDefault="00FE4351">
      <w:pPr>
        <w:pStyle w:val="TOC2"/>
        <w:rPr>
          <w:rFonts w:asciiTheme="minorHAnsi" w:eastAsiaTheme="minorEastAsia" w:hAnsiTheme="minorHAnsi" w:cstheme="minorBidi"/>
          <w:color w:val="auto"/>
          <w:lang w:val="en-AU"/>
        </w:rPr>
      </w:pPr>
      <w:hyperlink w:anchor="_Toc90979900" w:history="1">
        <w:r w:rsidR="005266A0" w:rsidRPr="00652E72">
          <w:rPr>
            <w:rStyle w:val="Hyperlink"/>
          </w:rPr>
          <w:t>Working together towards reconciliation</w:t>
        </w:r>
        <w:r w:rsidR="005266A0">
          <w:rPr>
            <w:webHidden/>
          </w:rPr>
          <w:tab/>
        </w:r>
        <w:r w:rsidR="005266A0">
          <w:rPr>
            <w:webHidden/>
          </w:rPr>
          <w:fldChar w:fldCharType="begin"/>
        </w:r>
        <w:r w:rsidR="005266A0">
          <w:rPr>
            <w:webHidden/>
          </w:rPr>
          <w:instrText xml:space="preserve"> PAGEREF _Toc90979900 \h </w:instrText>
        </w:r>
        <w:r w:rsidR="005266A0">
          <w:rPr>
            <w:webHidden/>
          </w:rPr>
        </w:r>
        <w:r w:rsidR="005266A0">
          <w:rPr>
            <w:webHidden/>
          </w:rPr>
          <w:fldChar w:fldCharType="separate"/>
        </w:r>
        <w:r w:rsidR="005266A0">
          <w:rPr>
            <w:webHidden/>
          </w:rPr>
          <w:t>12</w:t>
        </w:r>
        <w:r w:rsidR="005266A0">
          <w:rPr>
            <w:webHidden/>
          </w:rPr>
          <w:fldChar w:fldCharType="end"/>
        </w:r>
      </w:hyperlink>
    </w:p>
    <w:p w14:paraId="09001640" w14:textId="2350AC4A" w:rsidR="00EE36C5" w:rsidRDefault="00FE4351">
      <w:pPr>
        <w:pStyle w:val="TOC3"/>
        <w:rPr>
          <w:rFonts w:asciiTheme="minorHAnsi" w:eastAsiaTheme="minorEastAsia" w:hAnsiTheme="minorHAnsi" w:cstheme="minorBidi"/>
          <w:color w:val="auto"/>
          <w:sz w:val="22"/>
          <w:szCs w:val="22"/>
          <w:lang w:val="en-AU"/>
        </w:rPr>
      </w:pPr>
      <w:hyperlink w:anchor="_Toc90979901" w:history="1">
        <w:r w:rsidR="005266A0" w:rsidRPr="00652E72">
          <w:rPr>
            <w:rStyle w:val="Hyperlink"/>
          </w:rPr>
          <w:t>National Reconciliation Week</w:t>
        </w:r>
        <w:r w:rsidR="005266A0">
          <w:rPr>
            <w:webHidden/>
          </w:rPr>
          <w:tab/>
        </w:r>
        <w:r w:rsidR="005266A0">
          <w:rPr>
            <w:webHidden/>
          </w:rPr>
          <w:fldChar w:fldCharType="begin"/>
        </w:r>
        <w:r w:rsidR="005266A0">
          <w:rPr>
            <w:webHidden/>
          </w:rPr>
          <w:instrText xml:space="preserve"> PAGEREF _Toc90979901 \h </w:instrText>
        </w:r>
        <w:r w:rsidR="005266A0">
          <w:rPr>
            <w:webHidden/>
          </w:rPr>
        </w:r>
        <w:r w:rsidR="005266A0">
          <w:rPr>
            <w:webHidden/>
          </w:rPr>
          <w:fldChar w:fldCharType="separate"/>
        </w:r>
        <w:r w:rsidR="005266A0">
          <w:rPr>
            <w:webHidden/>
          </w:rPr>
          <w:t>12</w:t>
        </w:r>
        <w:r w:rsidR="005266A0">
          <w:rPr>
            <w:webHidden/>
          </w:rPr>
          <w:fldChar w:fldCharType="end"/>
        </w:r>
      </w:hyperlink>
    </w:p>
    <w:p w14:paraId="63623BC3" w14:textId="70C3D101" w:rsidR="00EE36C5" w:rsidRDefault="00FE4351">
      <w:pPr>
        <w:pStyle w:val="TOC3"/>
        <w:rPr>
          <w:rFonts w:asciiTheme="minorHAnsi" w:eastAsiaTheme="minorEastAsia" w:hAnsiTheme="minorHAnsi" w:cstheme="minorBidi"/>
          <w:color w:val="auto"/>
          <w:sz w:val="22"/>
          <w:szCs w:val="22"/>
          <w:lang w:val="en-AU"/>
        </w:rPr>
      </w:pPr>
      <w:hyperlink w:anchor="_Toc90979902" w:history="1">
        <w:r w:rsidR="005266A0" w:rsidRPr="00652E72">
          <w:rPr>
            <w:rStyle w:val="Hyperlink"/>
          </w:rPr>
          <w:t>NAIDOC Week</w:t>
        </w:r>
        <w:r w:rsidR="005266A0">
          <w:rPr>
            <w:webHidden/>
          </w:rPr>
          <w:tab/>
        </w:r>
        <w:r w:rsidR="005266A0">
          <w:rPr>
            <w:webHidden/>
          </w:rPr>
          <w:fldChar w:fldCharType="begin"/>
        </w:r>
        <w:r w:rsidR="005266A0">
          <w:rPr>
            <w:webHidden/>
          </w:rPr>
          <w:instrText xml:space="preserve"> PAGEREF _Toc90979902 \h </w:instrText>
        </w:r>
        <w:r w:rsidR="005266A0">
          <w:rPr>
            <w:webHidden/>
          </w:rPr>
        </w:r>
        <w:r w:rsidR="005266A0">
          <w:rPr>
            <w:webHidden/>
          </w:rPr>
          <w:fldChar w:fldCharType="separate"/>
        </w:r>
        <w:r w:rsidR="005266A0">
          <w:rPr>
            <w:webHidden/>
          </w:rPr>
          <w:t>13</w:t>
        </w:r>
        <w:r w:rsidR="005266A0">
          <w:rPr>
            <w:webHidden/>
          </w:rPr>
          <w:fldChar w:fldCharType="end"/>
        </w:r>
      </w:hyperlink>
    </w:p>
    <w:p w14:paraId="4A9B8F9D" w14:textId="4EBB21FF" w:rsidR="00EE36C5" w:rsidRDefault="00FE4351">
      <w:pPr>
        <w:pStyle w:val="TOC3"/>
        <w:rPr>
          <w:rFonts w:asciiTheme="minorHAnsi" w:eastAsiaTheme="minorEastAsia" w:hAnsiTheme="minorHAnsi" w:cstheme="minorBidi"/>
          <w:color w:val="auto"/>
          <w:sz w:val="22"/>
          <w:szCs w:val="22"/>
          <w:lang w:val="en-AU"/>
        </w:rPr>
      </w:pPr>
      <w:hyperlink w:anchor="_Toc90979903" w:history="1">
        <w:r w:rsidR="005266A0" w:rsidRPr="00652E72">
          <w:rPr>
            <w:rStyle w:val="Hyperlink"/>
          </w:rPr>
          <w:t>Reconciliation Queensland Incorporated</w:t>
        </w:r>
        <w:r w:rsidR="005266A0">
          <w:rPr>
            <w:webHidden/>
          </w:rPr>
          <w:tab/>
        </w:r>
        <w:r w:rsidR="005266A0">
          <w:rPr>
            <w:webHidden/>
          </w:rPr>
          <w:fldChar w:fldCharType="begin"/>
        </w:r>
        <w:r w:rsidR="005266A0">
          <w:rPr>
            <w:webHidden/>
          </w:rPr>
          <w:instrText xml:space="preserve"> PAGEREF _Toc90979903 \h </w:instrText>
        </w:r>
        <w:r w:rsidR="005266A0">
          <w:rPr>
            <w:webHidden/>
          </w:rPr>
        </w:r>
        <w:r w:rsidR="005266A0">
          <w:rPr>
            <w:webHidden/>
          </w:rPr>
          <w:fldChar w:fldCharType="separate"/>
        </w:r>
        <w:r w:rsidR="005266A0">
          <w:rPr>
            <w:webHidden/>
          </w:rPr>
          <w:t>13</w:t>
        </w:r>
        <w:r w:rsidR="005266A0">
          <w:rPr>
            <w:webHidden/>
          </w:rPr>
          <w:fldChar w:fldCharType="end"/>
        </w:r>
      </w:hyperlink>
    </w:p>
    <w:p w14:paraId="4CE169D4" w14:textId="5D9DD679" w:rsidR="00EE36C5" w:rsidRDefault="00FE4351">
      <w:pPr>
        <w:pStyle w:val="TOC2"/>
        <w:rPr>
          <w:rFonts w:asciiTheme="minorHAnsi" w:eastAsiaTheme="minorEastAsia" w:hAnsiTheme="minorHAnsi" w:cstheme="minorBidi"/>
          <w:color w:val="auto"/>
          <w:lang w:val="en-AU"/>
        </w:rPr>
      </w:pPr>
      <w:hyperlink w:anchor="_Toc90979904" w:history="1">
        <w:r w:rsidR="005266A0" w:rsidRPr="00652E72">
          <w:rPr>
            <w:rStyle w:val="Hyperlink"/>
          </w:rPr>
          <w:t>Who is delivering RAP actions?</w:t>
        </w:r>
        <w:r w:rsidR="005266A0">
          <w:rPr>
            <w:webHidden/>
          </w:rPr>
          <w:tab/>
        </w:r>
        <w:r w:rsidR="005266A0">
          <w:rPr>
            <w:webHidden/>
          </w:rPr>
          <w:fldChar w:fldCharType="begin"/>
        </w:r>
        <w:r w:rsidR="005266A0">
          <w:rPr>
            <w:webHidden/>
          </w:rPr>
          <w:instrText xml:space="preserve"> PAGEREF _Toc90979904 \h </w:instrText>
        </w:r>
        <w:r w:rsidR="005266A0">
          <w:rPr>
            <w:webHidden/>
          </w:rPr>
        </w:r>
        <w:r w:rsidR="005266A0">
          <w:rPr>
            <w:webHidden/>
          </w:rPr>
          <w:fldChar w:fldCharType="separate"/>
        </w:r>
        <w:r w:rsidR="005266A0">
          <w:rPr>
            <w:webHidden/>
          </w:rPr>
          <w:t>13</w:t>
        </w:r>
        <w:r w:rsidR="005266A0">
          <w:rPr>
            <w:webHidden/>
          </w:rPr>
          <w:fldChar w:fldCharType="end"/>
        </w:r>
      </w:hyperlink>
    </w:p>
    <w:p w14:paraId="7EA5C427" w14:textId="736E5808" w:rsidR="00EE36C5" w:rsidRDefault="00FE4351">
      <w:pPr>
        <w:pStyle w:val="TOC1"/>
        <w:rPr>
          <w:rFonts w:asciiTheme="minorHAnsi" w:eastAsiaTheme="minorEastAsia" w:hAnsiTheme="minorHAnsi" w:cstheme="minorBidi"/>
          <w:color w:val="auto"/>
          <w:sz w:val="22"/>
          <w:szCs w:val="22"/>
          <w:lang w:val="en-AU"/>
        </w:rPr>
      </w:pPr>
      <w:hyperlink w:anchor="_Toc90979905" w:history="1">
        <w:r w:rsidR="005266A0" w:rsidRPr="00652E72">
          <w:rPr>
            <w:rStyle w:val="Hyperlink"/>
          </w:rPr>
          <w:t>SNAPSHOT OF ACHIEVEMENTS</w:t>
        </w:r>
        <w:r w:rsidR="005266A0">
          <w:rPr>
            <w:webHidden/>
          </w:rPr>
          <w:tab/>
        </w:r>
        <w:r w:rsidR="005266A0">
          <w:rPr>
            <w:webHidden/>
          </w:rPr>
          <w:fldChar w:fldCharType="begin"/>
        </w:r>
        <w:r w:rsidR="005266A0">
          <w:rPr>
            <w:webHidden/>
          </w:rPr>
          <w:instrText xml:space="preserve"> PAGEREF _Toc90979905 \h </w:instrText>
        </w:r>
        <w:r w:rsidR="005266A0">
          <w:rPr>
            <w:webHidden/>
          </w:rPr>
        </w:r>
        <w:r w:rsidR="005266A0">
          <w:rPr>
            <w:webHidden/>
          </w:rPr>
          <w:fldChar w:fldCharType="separate"/>
        </w:r>
        <w:r w:rsidR="005266A0">
          <w:rPr>
            <w:webHidden/>
          </w:rPr>
          <w:t>15</w:t>
        </w:r>
        <w:r w:rsidR="005266A0">
          <w:rPr>
            <w:webHidden/>
          </w:rPr>
          <w:fldChar w:fldCharType="end"/>
        </w:r>
      </w:hyperlink>
    </w:p>
    <w:p w14:paraId="3862F9B7" w14:textId="7C5D796D" w:rsidR="00EE36C5" w:rsidRDefault="00FE4351">
      <w:pPr>
        <w:pStyle w:val="TOC2"/>
        <w:rPr>
          <w:rFonts w:asciiTheme="minorHAnsi" w:eastAsiaTheme="minorEastAsia" w:hAnsiTheme="minorHAnsi" w:cstheme="minorBidi"/>
          <w:color w:val="auto"/>
          <w:lang w:val="en-AU"/>
        </w:rPr>
      </w:pPr>
      <w:hyperlink w:anchor="_Toc90979906" w:history="1">
        <w:r w:rsidR="005266A0" w:rsidRPr="00652E72">
          <w:rPr>
            <w:rStyle w:val="Hyperlink"/>
          </w:rPr>
          <w:t>2018–2022 summary</w:t>
        </w:r>
        <w:r w:rsidR="005266A0">
          <w:rPr>
            <w:webHidden/>
          </w:rPr>
          <w:tab/>
        </w:r>
        <w:r w:rsidR="005266A0">
          <w:rPr>
            <w:webHidden/>
          </w:rPr>
          <w:fldChar w:fldCharType="begin"/>
        </w:r>
        <w:r w:rsidR="005266A0">
          <w:rPr>
            <w:webHidden/>
          </w:rPr>
          <w:instrText xml:space="preserve"> PAGEREF _Toc90979906 \h </w:instrText>
        </w:r>
        <w:r w:rsidR="005266A0">
          <w:rPr>
            <w:webHidden/>
          </w:rPr>
        </w:r>
        <w:r w:rsidR="005266A0">
          <w:rPr>
            <w:webHidden/>
          </w:rPr>
          <w:fldChar w:fldCharType="separate"/>
        </w:r>
        <w:r w:rsidR="005266A0">
          <w:rPr>
            <w:webHidden/>
          </w:rPr>
          <w:t>15</w:t>
        </w:r>
        <w:r w:rsidR="005266A0">
          <w:rPr>
            <w:webHidden/>
          </w:rPr>
          <w:fldChar w:fldCharType="end"/>
        </w:r>
      </w:hyperlink>
    </w:p>
    <w:p w14:paraId="4812AA89" w14:textId="58AC2759" w:rsidR="00EE36C5" w:rsidRDefault="00FE4351">
      <w:pPr>
        <w:pStyle w:val="TOC2"/>
        <w:rPr>
          <w:rFonts w:asciiTheme="minorHAnsi" w:eastAsiaTheme="minorEastAsia" w:hAnsiTheme="minorHAnsi" w:cstheme="minorBidi"/>
          <w:color w:val="auto"/>
          <w:lang w:val="en-AU"/>
        </w:rPr>
      </w:pPr>
      <w:hyperlink w:anchor="_Toc90979907" w:history="1">
        <w:r w:rsidR="005266A0" w:rsidRPr="00652E72">
          <w:rPr>
            <w:rStyle w:val="Hyperlink"/>
          </w:rPr>
          <w:t>2020–2021 completed actions</w:t>
        </w:r>
        <w:r w:rsidR="005266A0">
          <w:rPr>
            <w:webHidden/>
          </w:rPr>
          <w:tab/>
        </w:r>
        <w:r w:rsidR="005266A0">
          <w:rPr>
            <w:webHidden/>
          </w:rPr>
          <w:fldChar w:fldCharType="begin"/>
        </w:r>
        <w:r w:rsidR="005266A0">
          <w:rPr>
            <w:webHidden/>
          </w:rPr>
          <w:instrText xml:space="preserve"> PAGEREF _Toc90979907 \h </w:instrText>
        </w:r>
        <w:r w:rsidR="005266A0">
          <w:rPr>
            <w:webHidden/>
          </w:rPr>
        </w:r>
        <w:r w:rsidR="005266A0">
          <w:rPr>
            <w:webHidden/>
          </w:rPr>
          <w:fldChar w:fldCharType="separate"/>
        </w:r>
        <w:r w:rsidR="005266A0">
          <w:rPr>
            <w:webHidden/>
          </w:rPr>
          <w:t>15</w:t>
        </w:r>
        <w:r w:rsidR="005266A0">
          <w:rPr>
            <w:webHidden/>
          </w:rPr>
          <w:fldChar w:fldCharType="end"/>
        </w:r>
      </w:hyperlink>
    </w:p>
    <w:p w14:paraId="0F25276F" w14:textId="2E5EDF0E" w:rsidR="00EE36C5" w:rsidRDefault="00FE4351">
      <w:pPr>
        <w:pStyle w:val="TOC1"/>
        <w:rPr>
          <w:rFonts w:asciiTheme="minorHAnsi" w:eastAsiaTheme="minorEastAsia" w:hAnsiTheme="minorHAnsi" w:cstheme="minorBidi"/>
          <w:color w:val="auto"/>
          <w:sz w:val="22"/>
          <w:szCs w:val="22"/>
          <w:lang w:val="en-AU"/>
        </w:rPr>
      </w:pPr>
      <w:hyperlink w:anchor="_Toc90979908" w:history="1">
        <w:r w:rsidR="005266A0" w:rsidRPr="00652E72">
          <w:rPr>
            <w:rStyle w:val="Hyperlink"/>
          </w:rPr>
          <w:t>ACTION 1: RELATIONSHIPS</w:t>
        </w:r>
        <w:r w:rsidR="005266A0">
          <w:rPr>
            <w:webHidden/>
          </w:rPr>
          <w:tab/>
        </w:r>
        <w:r w:rsidR="005266A0">
          <w:rPr>
            <w:webHidden/>
          </w:rPr>
          <w:fldChar w:fldCharType="begin"/>
        </w:r>
        <w:r w:rsidR="005266A0">
          <w:rPr>
            <w:webHidden/>
          </w:rPr>
          <w:instrText xml:space="preserve"> PAGEREF _Toc90979908 \h </w:instrText>
        </w:r>
        <w:r w:rsidR="005266A0">
          <w:rPr>
            <w:webHidden/>
          </w:rPr>
        </w:r>
        <w:r w:rsidR="005266A0">
          <w:rPr>
            <w:webHidden/>
          </w:rPr>
          <w:fldChar w:fldCharType="separate"/>
        </w:r>
        <w:r w:rsidR="005266A0">
          <w:rPr>
            <w:webHidden/>
          </w:rPr>
          <w:t>18</w:t>
        </w:r>
        <w:r w:rsidR="005266A0">
          <w:rPr>
            <w:webHidden/>
          </w:rPr>
          <w:fldChar w:fldCharType="end"/>
        </w:r>
      </w:hyperlink>
    </w:p>
    <w:p w14:paraId="1F6682C0" w14:textId="4F3576EE" w:rsidR="00EE36C5" w:rsidRDefault="00FE4351">
      <w:pPr>
        <w:pStyle w:val="TOC2"/>
        <w:rPr>
          <w:rFonts w:asciiTheme="minorHAnsi" w:eastAsiaTheme="minorEastAsia" w:hAnsiTheme="minorHAnsi" w:cstheme="minorBidi"/>
          <w:color w:val="auto"/>
          <w:lang w:val="en-AU"/>
        </w:rPr>
      </w:pPr>
      <w:hyperlink w:anchor="_Toc90979909" w:history="1">
        <w:r w:rsidR="005266A0" w:rsidRPr="00652E72">
          <w:rPr>
            <w:rStyle w:val="Hyperlink"/>
          </w:rPr>
          <w:t>Develop and implement culturally</w:t>
        </w:r>
        <w:r w:rsidR="005266A0" w:rsidRPr="00652E72">
          <w:rPr>
            <w:rStyle w:val="Hyperlink"/>
          </w:rPr>
          <w:noBreakHyphen/>
          <w:t>safe and responsive solutions</w:t>
        </w:r>
        <w:r w:rsidR="005266A0">
          <w:rPr>
            <w:webHidden/>
          </w:rPr>
          <w:tab/>
        </w:r>
        <w:r w:rsidR="005266A0">
          <w:rPr>
            <w:webHidden/>
          </w:rPr>
          <w:fldChar w:fldCharType="begin"/>
        </w:r>
        <w:r w:rsidR="005266A0">
          <w:rPr>
            <w:webHidden/>
          </w:rPr>
          <w:instrText xml:space="preserve"> PAGEREF _Toc90979909 \h </w:instrText>
        </w:r>
        <w:r w:rsidR="005266A0">
          <w:rPr>
            <w:webHidden/>
          </w:rPr>
        </w:r>
        <w:r w:rsidR="005266A0">
          <w:rPr>
            <w:webHidden/>
          </w:rPr>
          <w:fldChar w:fldCharType="separate"/>
        </w:r>
        <w:r w:rsidR="005266A0">
          <w:rPr>
            <w:webHidden/>
          </w:rPr>
          <w:t>18</w:t>
        </w:r>
        <w:r w:rsidR="005266A0">
          <w:rPr>
            <w:webHidden/>
          </w:rPr>
          <w:fldChar w:fldCharType="end"/>
        </w:r>
      </w:hyperlink>
    </w:p>
    <w:p w14:paraId="3AB2C6C8" w14:textId="34182D94" w:rsidR="00EE36C5" w:rsidRDefault="00FE4351">
      <w:pPr>
        <w:pStyle w:val="TOC3"/>
        <w:rPr>
          <w:rFonts w:asciiTheme="minorHAnsi" w:eastAsiaTheme="minorEastAsia" w:hAnsiTheme="minorHAnsi" w:cstheme="minorBidi"/>
          <w:color w:val="auto"/>
          <w:sz w:val="22"/>
          <w:szCs w:val="22"/>
          <w:lang w:val="en-AU"/>
        </w:rPr>
      </w:pPr>
      <w:hyperlink w:anchor="_Toc90979910" w:history="1">
        <w:r w:rsidR="005266A0" w:rsidRPr="00652E72">
          <w:rPr>
            <w:rStyle w:val="Hyperlink"/>
          </w:rPr>
          <w:t>Child protection</w:t>
        </w:r>
        <w:r w:rsidR="005266A0">
          <w:rPr>
            <w:webHidden/>
          </w:rPr>
          <w:tab/>
        </w:r>
        <w:r w:rsidR="005266A0">
          <w:rPr>
            <w:webHidden/>
          </w:rPr>
          <w:fldChar w:fldCharType="begin"/>
        </w:r>
        <w:r w:rsidR="005266A0">
          <w:rPr>
            <w:webHidden/>
          </w:rPr>
          <w:instrText xml:space="preserve"> PAGEREF _Toc90979910 \h </w:instrText>
        </w:r>
        <w:r w:rsidR="005266A0">
          <w:rPr>
            <w:webHidden/>
          </w:rPr>
        </w:r>
        <w:r w:rsidR="005266A0">
          <w:rPr>
            <w:webHidden/>
          </w:rPr>
          <w:fldChar w:fldCharType="separate"/>
        </w:r>
        <w:r w:rsidR="005266A0">
          <w:rPr>
            <w:webHidden/>
          </w:rPr>
          <w:t>18</w:t>
        </w:r>
        <w:r w:rsidR="005266A0">
          <w:rPr>
            <w:webHidden/>
          </w:rPr>
          <w:fldChar w:fldCharType="end"/>
        </w:r>
      </w:hyperlink>
    </w:p>
    <w:p w14:paraId="7780C7FC" w14:textId="3ABE3584" w:rsidR="00EE36C5" w:rsidRDefault="00FE4351">
      <w:pPr>
        <w:pStyle w:val="TOC3"/>
        <w:rPr>
          <w:rFonts w:asciiTheme="minorHAnsi" w:eastAsiaTheme="minorEastAsia" w:hAnsiTheme="minorHAnsi" w:cstheme="minorBidi"/>
          <w:color w:val="auto"/>
          <w:sz w:val="22"/>
          <w:szCs w:val="22"/>
          <w:lang w:val="en-AU"/>
        </w:rPr>
      </w:pPr>
      <w:hyperlink w:anchor="_Toc90979911" w:history="1">
        <w:r w:rsidR="005266A0" w:rsidRPr="00652E72">
          <w:rPr>
            <w:rStyle w:val="Hyperlink"/>
          </w:rPr>
          <w:t>Youth Justice</w:t>
        </w:r>
        <w:r w:rsidR="005266A0">
          <w:rPr>
            <w:webHidden/>
          </w:rPr>
          <w:tab/>
        </w:r>
        <w:r w:rsidR="005266A0">
          <w:rPr>
            <w:webHidden/>
          </w:rPr>
          <w:fldChar w:fldCharType="begin"/>
        </w:r>
        <w:r w:rsidR="005266A0">
          <w:rPr>
            <w:webHidden/>
          </w:rPr>
          <w:instrText xml:space="preserve"> PAGEREF _Toc90979911 \h </w:instrText>
        </w:r>
        <w:r w:rsidR="005266A0">
          <w:rPr>
            <w:webHidden/>
          </w:rPr>
        </w:r>
        <w:r w:rsidR="005266A0">
          <w:rPr>
            <w:webHidden/>
          </w:rPr>
          <w:fldChar w:fldCharType="separate"/>
        </w:r>
        <w:r w:rsidR="005266A0">
          <w:rPr>
            <w:webHidden/>
          </w:rPr>
          <w:t>18</w:t>
        </w:r>
        <w:r w:rsidR="005266A0">
          <w:rPr>
            <w:webHidden/>
          </w:rPr>
          <w:fldChar w:fldCharType="end"/>
        </w:r>
      </w:hyperlink>
    </w:p>
    <w:p w14:paraId="22850CE1" w14:textId="69289C16" w:rsidR="00EE36C5" w:rsidRDefault="00FE4351">
      <w:pPr>
        <w:pStyle w:val="TOC2"/>
        <w:rPr>
          <w:rFonts w:asciiTheme="minorHAnsi" w:eastAsiaTheme="minorEastAsia" w:hAnsiTheme="minorHAnsi" w:cstheme="minorBidi"/>
          <w:color w:val="auto"/>
          <w:lang w:val="en-AU"/>
        </w:rPr>
      </w:pPr>
      <w:hyperlink w:anchor="_Toc90979912" w:history="1">
        <w:r w:rsidR="005266A0" w:rsidRPr="00652E72">
          <w:rPr>
            <w:rStyle w:val="Hyperlink"/>
          </w:rPr>
          <w:t>Progress on actions and targets 2020–2021</w:t>
        </w:r>
        <w:r w:rsidR="005266A0">
          <w:rPr>
            <w:webHidden/>
          </w:rPr>
          <w:tab/>
        </w:r>
        <w:r w:rsidR="005266A0">
          <w:rPr>
            <w:webHidden/>
          </w:rPr>
          <w:fldChar w:fldCharType="begin"/>
        </w:r>
        <w:r w:rsidR="005266A0">
          <w:rPr>
            <w:webHidden/>
          </w:rPr>
          <w:instrText xml:space="preserve"> PAGEREF _Toc90979912 \h </w:instrText>
        </w:r>
        <w:r w:rsidR="005266A0">
          <w:rPr>
            <w:webHidden/>
          </w:rPr>
        </w:r>
        <w:r w:rsidR="005266A0">
          <w:rPr>
            <w:webHidden/>
          </w:rPr>
          <w:fldChar w:fldCharType="separate"/>
        </w:r>
        <w:r w:rsidR="005266A0">
          <w:rPr>
            <w:webHidden/>
          </w:rPr>
          <w:t>20</w:t>
        </w:r>
        <w:r w:rsidR="005266A0">
          <w:rPr>
            <w:webHidden/>
          </w:rPr>
          <w:fldChar w:fldCharType="end"/>
        </w:r>
      </w:hyperlink>
    </w:p>
    <w:p w14:paraId="654BD0CE" w14:textId="5D619A9D" w:rsidR="00EE36C5" w:rsidRDefault="00FE4351">
      <w:pPr>
        <w:pStyle w:val="TOC1"/>
        <w:rPr>
          <w:rFonts w:asciiTheme="minorHAnsi" w:eastAsiaTheme="minorEastAsia" w:hAnsiTheme="minorHAnsi" w:cstheme="minorBidi"/>
          <w:color w:val="auto"/>
          <w:sz w:val="22"/>
          <w:szCs w:val="22"/>
          <w:lang w:val="en-AU"/>
        </w:rPr>
      </w:pPr>
      <w:hyperlink w:anchor="_Toc90979913" w:history="1">
        <w:r w:rsidR="005266A0" w:rsidRPr="00652E72">
          <w:rPr>
            <w:rStyle w:val="Hyperlink"/>
          </w:rPr>
          <w:t>ACTION 2: RESPECT</w:t>
        </w:r>
        <w:r w:rsidR="005266A0">
          <w:rPr>
            <w:webHidden/>
          </w:rPr>
          <w:tab/>
        </w:r>
        <w:r w:rsidR="005266A0">
          <w:rPr>
            <w:webHidden/>
          </w:rPr>
          <w:fldChar w:fldCharType="begin"/>
        </w:r>
        <w:r w:rsidR="005266A0">
          <w:rPr>
            <w:webHidden/>
          </w:rPr>
          <w:instrText xml:space="preserve"> PAGEREF _Toc90979913 \h </w:instrText>
        </w:r>
        <w:r w:rsidR="005266A0">
          <w:rPr>
            <w:webHidden/>
          </w:rPr>
        </w:r>
        <w:r w:rsidR="005266A0">
          <w:rPr>
            <w:webHidden/>
          </w:rPr>
          <w:fldChar w:fldCharType="separate"/>
        </w:r>
        <w:r w:rsidR="005266A0">
          <w:rPr>
            <w:webHidden/>
          </w:rPr>
          <w:t>29</w:t>
        </w:r>
        <w:r w:rsidR="005266A0">
          <w:rPr>
            <w:webHidden/>
          </w:rPr>
          <w:fldChar w:fldCharType="end"/>
        </w:r>
      </w:hyperlink>
    </w:p>
    <w:p w14:paraId="28964A1A" w14:textId="3A48F8A6" w:rsidR="00EE36C5" w:rsidRDefault="00FE4351">
      <w:pPr>
        <w:pStyle w:val="TOC2"/>
        <w:rPr>
          <w:rFonts w:asciiTheme="minorHAnsi" w:eastAsiaTheme="minorEastAsia" w:hAnsiTheme="minorHAnsi" w:cstheme="minorBidi"/>
          <w:color w:val="auto"/>
          <w:lang w:val="en-AU"/>
        </w:rPr>
      </w:pPr>
      <w:hyperlink w:anchor="_Toc90979914" w:history="1">
        <w:r w:rsidR="005266A0" w:rsidRPr="00652E72">
          <w:rPr>
            <w:rStyle w:val="Hyperlink"/>
          </w:rPr>
          <w:t>Queensland’s child protection system and Aboriginal and Torres Strait Islander children</w:t>
        </w:r>
        <w:r w:rsidR="005266A0">
          <w:rPr>
            <w:webHidden/>
          </w:rPr>
          <w:tab/>
        </w:r>
        <w:r w:rsidR="005266A0">
          <w:rPr>
            <w:webHidden/>
          </w:rPr>
          <w:fldChar w:fldCharType="begin"/>
        </w:r>
        <w:r w:rsidR="005266A0">
          <w:rPr>
            <w:webHidden/>
          </w:rPr>
          <w:instrText xml:space="preserve"> PAGEREF _Toc90979914 \h </w:instrText>
        </w:r>
        <w:r w:rsidR="005266A0">
          <w:rPr>
            <w:webHidden/>
          </w:rPr>
        </w:r>
        <w:r w:rsidR="005266A0">
          <w:rPr>
            <w:webHidden/>
          </w:rPr>
          <w:fldChar w:fldCharType="separate"/>
        </w:r>
        <w:r w:rsidR="005266A0">
          <w:rPr>
            <w:webHidden/>
          </w:rPr>
          <w:t>29</w:t>
        </w:r>
        <w:r w:rsidR="005266A0">
          <w:rPr>
            <w:webHidden/>
          </w:rPr>
          <w:fldChar w:fldCharType="end"/>
        </w:r>
      </w:hyperlink>
    </w:p>
    <w:p w14:paraId="28A58410" w14:textId="331B7C1E" w:rsidR="00EE36C5" w:rsidRDefault="00FE4351">
      <w:pPr>
        <w:pStyle w:val="TOC2"/>
        <w:rPr>
          <w:rFonts w:asciiTheme="minorHAnsi" w:eastAsiaTheme="minorEastAsia" w:hAnsiTheme="minorHAnsi" w:cstheme="minorBidi"/>
          <w:color w:val="auto"/>
          <w:lang w:val="en-AU"/>
        </w:rPr>
      </w:pPr>
      <w:hyperlink w:anchor="_Toc90979915" w:history="1">
        <w:r w:rsidR="005266A0" w:rsidRPr="00652E72">
          <w:rPr>
            <w:rStyle w:val="Hyperlink"/>
          </w:rPr>
          <w:t>Progress on actions and targets 2020–2021</w:t>
        </w:r>
        <w:r w:rsidR="005266A0">
          <w:rPr>
            <w:webHidden/>
          </w:rPr>
          <w:tab/>
        </w:r>
        <w:r w:rsidR="005266A0">
          <w:rPr>
            <w:webHidden/>
          </w:rPr>
          <w:fldChar w:fldCharType="begin"/>
        </w:r>
        <w:r w:rsidR="005266A0">
          <w:rPr>
            <w:webHidden/>
          </w:rPr>
          <w:instrText xml:space="preserve"> PAGEREF _Toc90979915 \h </w:instrText>
        </w:r>
        <w:r w:rsidR="005266A0">
          <w:rPr>
            <w:webHidden/>
          </w:rPr>
        </w:r>
        <w:r w:rsidR="005266A0">
          <w:rPr>
            <w:webHidden/>
          </w:rPr>
          <w:fldChar w:fldCharType="separate"/>
        </w:r>
        <w:r w:rsidR="005266A0">
          <w:rPr>
            <w:webHidden/>
          </w:rPr>
          <w:t>30</w:t>
        </w:r>
        <w:r w:rsidR="005266A0">
          <w:rPr>
            <w:webHidden/>
          </w:rPr>
          <w:fldChar w:fldCharType="end"/>
        </w:r>
      </w:hyperlink>
    </w:p>
    <w:p w14:paraId="70C831A0" w14:textId="3F583690" w:rsidR="00EE36C5" w:rsidRDefault="00FE4351">
      <w:pPr>
        <w:pStyle w:val="TOC1"/>
        <w:rPr>
          <w:rFonts w:asciiTheme="minorHAnsi" w:eastAsiaTheme="minorEastAsia" w:hAnsiTheme="minorHAnsi" w:cstheme="minorBidi"/>
          <w:color w:val="auto"/>
          <w:sz w:val="22"/>
          <w:szCs w:val="22"/>
          <w:lang w:val="en-AU"/>
        </w:rPr>
      </w:pPr>
      <w:hyperlink w:anchor="_Toc90979916" w:history="1">
        <w:r w:rsidR="005266A0" w:rsidRPr="00652E72">
          <w:rPr>
            <w:rStyle w:val="Hyperlink"/>
          </w:rPr>
          <w:t>ACTION 3: OPPORTUNITIES</w:t>
        </w:r>
        <w:r w:rsidR="005266A0">
          <w:rPr>
            <w:webHidden/>
          </w:rPr>
          <w:tab/>
        </w:r>
        <w:r w:rsidR="005266A0">
          <w:rPr>
            <w:webHidden/>
          </w:rPr>
          <w:fldChar w:fldCharType="begin"/>
        </w:r>
        <w:r w:rsidR="005266A0">
          <w:rPr>
            <w:webHidden/>
          </w:rPr>
          <w:instrText xml:space="preserve"> PAGEREF _Toc90979916 \h </w:instrText>
        </w:r>
        <w:r w:rsidR="005266A0">
          <w:rPr>
            <w:webHidden/>
          </w:rPr>
        </w:r>
        <w:r w:rsidR="005266A0">
          <w:rPr>
            <w:webHidden/>
          </w:rPr>
          <w:fldChar w:fldCharType="separate"/>
        </w:r>
        <w:r w:rsidR="005266A0">
          <w:rPr>
            <w:webHidden/>
          </w:rPr>
          <w:t>36</w:t>
        </w:r>
        <w:r w:rsidR="005266A0">
          <w:rPr>
            <w:webHidden/>
          </w:rPr>
          <w:fldChar w:fldCharType="end"/>
        </w:r>
      </w:hyperlink>
    </w:p>
    <w:p w14:paraId="4B24C2D5" w14:textId="6FAB61EF" w:rsidR="00EE36C5" w:rsidRDefault="00FE4351">
      <w:pPr>
        <w:pStyle w:val="TOC2"/>
        <w:rPr>
          <w:rFonts w:asciiTheme="minorHAnsi" w:eastAsiaTheme="minorEastAsia" w:hAnsiTheme="minorHAnsi" w:cstheme="minorBidi"/>
          <w:color w:val="auto"/>
          <w:lang w:val="en-AU"/>
        </w:rPr>
      </w:pPr>
      <w:hyperlink w:anchor="_Toc90979917" w:history="1">
        <w:r w:rsidR="005266A0" w:rsidRPr="00652E72">
          <w:rPr>
            <w:rStyle w:val="Hyperlink"/>
          </w:rPr>
          <w:t>Skilling Queenslanders for Work initiative</w:t>
        </w:r>
        <w:r w:rsidR="005266A0">
          <w:rPr>
            <w:webHidden/>
          </w:rPr>
          <w:tab/>
        </w:r>
        <w:r w:rsidR="005266A0">
          <w:rPr>
            <w:webHidden/>
          </w:rPr>
          <w:fldChar w:fldCharType="begin"/>
        </w:r>
        <w:r w:rsidR="005266A0">
          <w:rPr>
            <w:webHidden/>
          </w:rPr>
          <w:instrText xml:space="preserve"> PAGEREF _Toc90979917 \h </w:instrText>
        </w:r>
        <w:r w:rsidR="005266A0">
          <w:rPr>
            <w:webHidden/>
          </w:rPr>
        </w:r>
        <w:r w:rsidR="005266A0">
          <w:rPr>
            <w:webHidden/>
          </w:rPr>
          <w:fldChar w:fldCharType="separate"/>
        </w:r>
        <w:r w:rsidR="005266A0">
          <w:rPr>
            <w:webHidden/>
          </w:rPr>
          <w:t>36</w:t>
        </w:r>
        <w:r w:rsidR="005266A0">
          <w:rPr>
            <w:webHidden/>
          </w:rPr>
          <w:fldChar w:fldCharType="end"/>
        </w:r>
      </w:hyperlink>
    </w:p>
    <w:p w14:paraId="5C533B05" w14:textId="119DD73B" w:rsidR="00EE36C5" w:rsidRDefault="00FE4351">
      <w:pPr>
        <w:pStyle w:val="TOC2"/>
        <w:rPr>
          <w:rFonts w:asciiTheme="minorHAnsi" w:eastAsiaTheme="minorEastAsia" w:hAnsiTheme="minorHAnsi" w:cstheme="minorBidi"/>
          <w:color w:val="auto"/>
          <w:lang w:val="en-AU"/>
        </w:rPr>
      </w:pPr>
      <w:hyperlink w:anchor="_Toc90979918" w:history="1">
        <w:r w:rsidR="005266A0" w:rsidRPr="00652E72">
          <w:rPr>
            <w:rStyle w:val="Hyperlink"/>
          </w:rPr>
          <w:t>Progress on actions and targets 2020–2021</w:t>
        </w:r>
        <w:r w:rsidR="005266A0">
          <w:rPr>
            <w:webHidden/>
          </w:rPr>
          <w:tab/>
        </w:r>
        <w:r w:rsidR="005266A0">
          <w:rPr>
            <w:webHidden/>
          </w:rPr>
          <w:fldChar w:fldCharType="begin"/>
        </w:r>
        <w:r w:rsidR="005266A0">
          <w:rPr>
            <w:webHidden/>
          </w:rPr>
          <w:instrText xml:space="preserve"> PAGEREF _Toc90979918 \h </w:instrText>
        </w:r>
        <w:r w:rsidR="005266A0">
          <w:rPr>
            <w:webHidden/>
          </w:rPr>
        </w:r>
        <w:r w:rsidR="005266A0">
          <w:rPr>
            <w:webHidden/>
          </w:rPr>
          <w:fldChar w:fldCharType="separate"/>
        </w:r>
        <w:r w:rsidR="005266A0">
          <w:rPr>
            <w:webHidden/>
          </w:rPr>
          <w:t>37</w:t>
        </w:r>
        <w:r w:rsidR="005266A0">
          <w:rPr>
            <w:webHidden/>
          </w:rPr>
          <w:fldChar w:fldCharType="end"/>
        </w:r>
      </w:hyperlink>
    </w:p>
    <w:p w14:paraId="000C2043" w14:textId="71380C2F" w:rsidR="00EE36C5" w:rsidRDefault="00FE4351">
      <w:pPr>
        <w:pStyle w:val="TOC1"/>
        <w:rPr>
          <w:rFonts w:asciiTheme="minorHAnsi" w:eastAsiaTheme="minorEastAsia" w:hAnsiTheme="minorHAnsi" w:cstheme="minorBidi"/>
          <w:color w:val="auto"/>
          <w:sz w:val="22"/>
          <w:szCs w:val="22"/>
          <w:lang w:val="en-AU"/>
        </w:rPr>
      </w:pPr>
      <w:hyperlink w:anchor="_Toc90979919" w:history="1">
        <w:r w:rsidR="005266A0" w:rsidRPr="00652E72">
          <w:rPr>
            <w:rStyle w:val="Hyperlink"/>
          </w:rPr>
          <w:t>GOVERNANCE, TRACKING PROGRESS AND REPORTING</w:t>
        </w:r>
        <w:r w:rsidR="005266A0">
          <w:rPr>
            <w:webHidden/>
          </w:rPr>
          <w:tab/>
        </w:r>
        <w:r w:rsidR="005266A0">
          <w:rPr>
            <w:webHidden/>
          </w:rPr>
          <w:fldChar w:fldCharType="begin"/>
        </w:r>
        <w:r w:rsidR="005266A0">
          <w:rPr>
            <w:webHidden/>
          </w:rPr>
          <w:instrText xml:space="preserve"> PAGEREF _Toc90979919 \h </w:instrText>
        </w:r>
        <w:r w:rsidR="005266A0">
          <w:rPr>
            <w:webHidden/>
          </w:rPr>
        </w:r>
        <w:r w:rsidR="005266A0">
          <w:rPr>
            <w:webHidden/>
          </w:rPr>
          <w:fldChar w:fldCharType="separate"/>
        </w:r>
        <w:r w:rsidR="005266A0">
          <w:rPr>
            <w:webHidden/>
          </w:rPr>
          <w:t>53</w:t>
        </w:r>
        <w:r w:rsidR="005266A0">
          <w:rPr>
            <w:webHidden/>
          </w:rPr>
          <w:fldChar w:fldCharType="end"/>
        </w:r>
      </w:hyperlink>
    </w:p>
    <w:p w14:paraId="6C3E5DF7" w14:textId="7A263812" w:rsidR="00EE36C5" w:rsidRDefault="00FE4351">
      <w:pPr>
        <w:pStyle w:val="TOC2"/>
        <w:rPr>
          <w:rFonts w:asciiTheme="minorHAnsi" w:eastAsiaTheme="minorEastAsia" w:hAnsiTheme="minorHAnsi" w:cstheme="minorBidi"/>
          <w:color w:val="auto"/>
          <w:lang w:val="en-AU"/>
        </w:rPr>
      </w:pPr>
      <w:hyperlink w:anchor="_Toc90979920" w:history="1">
        <w:r w:rsidR="005266A0" w:rsidRPr="00652E72">
          <w:rPr>
            <w:rStyle w:val="Hyperlink"/>
          </w:rPr>
          <w:t>Governance</w:t>
        </w:r>
        <w:r w:rsidR="005266A0">
          <w:rPr>
            <w:webHidden/>
          </w:rPr>
          <w:tab/>
        </w:r>
        <w:r w:rsidR="005266A0">
          <w:rPr>
            <w:webHidden/>
          </w:rPr>
          <w:fldChar w:fldCharType="begin"/>
        </w:r>
        <w:r w:rsidR="005266A0">
          <w:rPr>
            <w:webHidden/>
          </w:rPr>
          <w:instrText xml:space="preserve"> PAGEREF _Toc90979920 \h </w:instrText>
        </w:r>
        <w:r w:rsidR="005266A0">
          <w:rPr>
            <w:webHidden/>
          </w:rPr>
        </w:r>
        <w:r w:rsidR="005266A0">
          <w:rPr>
            <w:webHidden/>
          </w:rPr>
          <w:fldChar w:fldCharType="separate"/>
        </w:r>
        <w:r w:rsidR="005266A0">
          <w:rPr>
            <w:webHidden/>
          </w:rPr>
          <w:t>53</w:t>
        </w:r>
        <w:r w:rsidR="005266A0">
          <w:rPr>
            <w:webHidden/>
          </w:rPr>
          <w:fldChar w:fldCharType="end"/>
        </w:r>
      </w:hyperlink>
    </w:p>
    <w:p w14:paraId="2FA7AC57" w14:textId="08370323" w:rsidR="00EE36C5" w:rsidRDefault="00FE4351">
      <w:pPr>
        <w:pStyle w:val="TOC2"/>
        <w:rPr>
          <w:rFonts w:asciiTheme="minorHAnsi" w:eastAsiaTheme="minorEastAsia" w:hAnsiTheme="minorHAnsi" w:cstheme="minorBidi"/>
          <w:color w:val="auto"/>
          <w:lang w:val="en-AU"/>
        </w:rPr>
      </w:pPr>
      <w:hyperlink w:anchor="_Toc90979921" w:history="1">
        <w:r w:rsidR="005266A0" w:rsidRPr="00652E72">
          <w:rPr>
            <w:rStyle w:val="Hyperlink"/>
          </w:rPr>
          <w:t>Learnings</w:t>
        </w:r>
        <w:r w:rsidR="005266A0">
          <w:rPr>
            <w:webHidden/>
          </w:rPr>
          <w:tab/>
        </w:r>
        <w:r w:rsidR="005266A0">
          <w:rPr>
            <w:webHidden/>
          </w:rPr>
          <w:fldChar w:fldCharType="begin"/>
        </w:r>
        <w:r w:rsidR="005266A0">
          <w:rPr>
            <w:webHidden/>
          </w:rPr>
          <w:instrText xml:space="preserve"> PAGEREF _Toc90979921 \h </w:instrText>
        </w:r>
        <w:r w:rsidR="005266A0">
          <w:rPr>
            <w:webHidden/>
          </w:rPr>
        </w:r>
        <w:r w:rsidR="005266A0">
          <w:rPr>
            <w:webHidden/>
          </w:rPr>
          <w:fldChar w:fldCharType="separate"/>
        </w:r>
        <w:r w:rsidR="005266A0">
          <w:rPr>
            <w:webHidden/>
          </w:rPr>
          <w:t>53</w:t>
        </w:r>
        <w:r w:rsidR="005266A0">
          <w:rPr>
            <w:webHidden/>
          </w:rPr>
          <w:fldChar w:fldCharType="end"/>
        </w:r>
      </w:hyperlink>
    </w:p>
    <w:p w14:paraId="4E8B648A" w14:textId="53C7F3A4" w:rsidR="00EE36C5" w:rsidRDefault="00FE4351">
      <w:pPr>
        <w:pStyle w:val="TOC2"/>
        <w:rPr>
          <w:rFonts w:asciiTheme="minorHAnsi" w:eastAsiaTheme="minorEastAsia" w:hAnsiTheme="minorHAnsi" w:cstheme="minorBidi"/>
          <w:color w:val="auto"/>
          <w:lang w:val="en-AU"/>
        </w:rPr>
      </w:pPr>
      <w:hyperlink w:anchor="_Toc90979922" w:history="1">
        <w:r w:rsidR="005266A0" w:rsidRPr="00652E72">
          <w:rPr>
            <w:rStyle w:val="Hyperlink"/>
          </w:rPr>
          <w:t>Challenges</w:t>
        </w:r>
        <w:r w:rsidR="005266A0">
          <w:rPr>
            <w:webHidden/>
          </w:rPr>
          <w:tab/>
        </w:r>
        <w:r w:rsidR="005266A0">
          <w:rPr>
            <w:webHidden/>
          </w:rPr>
          <w:fldChar w:fldCharType="begin"/>
        </w:r>
        <w:r w:rsidR="005266A0">
          <w:rPr>
            <w:webHidden/>
          </w:rPr>
          <w:instrText xml:space="preserve"> PAGEREF _Toc90979922 \h </w:instrText>
        </w:r>
        <w:r w:rsidR="005266A0">
          <w:rPr>
            <w:webHidden/>
          </w:rPr>
        </w:r>
        <w:r w:rsidR="005266A0">
          <w:rPr>
            <w:webHidden/>
          </w:rPr>
          <w:fldChar w:fldCharType="separate"/>
        </w:r>
        <w:r w:rsidR="005266A0">
          <w:rPr>
            <w:webHidden/>
          </w:rPr>
          <w:t>53</w:t>
        </w:r>
        <w:r w:rsidR="005266A0">
          <w:rPr>
            <w:webHidden/>
          </w:rPr>
          <w:fldChar w:fldCharType="end"/>
        </w:r>
      </w:hyperlink>
    </w:p>
    <w:p w14:paraId="549CE14A" w14:textId="2C939AD7" w:rsidR="00EE36C5" w:rsidRDefault="00FE4351">
      <w:pPr>
        <w:pStyle w:val="TOC2"/>
        <w:rPr>
          <w:rFonts w:asciiTheme="minorHAnsi" w:eastAsiaTheme="minorEastAsia" w:hAnsiTheme="minorHAnsi" w:cstheme="minorBidi"/>
          <w:color w:val="auto"/>
          <w:lang w:val="en-AU"/>
        </w:rPr>
      </w:pPr>
      <w:hyperlink w:anchor="_Toc90979923" w:history="1">
        <w:r w:rsidR="005266A0" w:rsidRPr="00652E72">
          <w:rPr>
            <w:rStyle w:val="Hyperlink"/>
          </w:rPr>
          <w:t>RAP evaluation</w:t>
        </w:r>
        <w:r w:rsidR="005266A0">
          <w:rPr>
            <w:webHidden/>
          </w:rPr>
          <w:tab/>
        </w:r>
        <w:r w:rsidR="005266A0">
          <w:rPr>
            <w:webHidden/>
          </w:rPr>
          <w:fldChar w:fldCharType="begin"/>
        </w:r>
        <w:r w:rsidR="005266A0">
          <w:rPr>
            <w:webHidden/>
          </w:rPr>
          <w:instrText xml:space="preserve"> PAGEREF _Toc90979923 \h </w:instrText>
        </w:r>
        <w:r w:rsidR="005266A0">
          <w:rPr>
            <w:webHidden/>
          </w:rPr>
        </w:r>
        <w:r w:rsidR="005266A0">
          <w:rPr>
            <w:webHidden/>
          </w:rPr>
          <w:fldChar w:fldCharType="separate"/>
        </w:r>
        <w:r w:rsidR="005266A0">
          <w:rPr>
            <w:webHidden/>
          </w:rPr>
          <w:t>53</w:t>
        </w:r>
        <w:r w:rsidR="005266A0">
          <w:rPr>
            <w:webHidden/>
          </w:rPr>
          <w:fldChar w:fldCharType="end"/>
        </w:r>
      </w:hyperlink>
    </w:p>
    <w:p w14:paraId="217BC7F3" w14:textId="5F5B0170" w:rsidR="00EE36C5" w:rsidRDefault="00FE4351">
      <w:pPr>
        <w:pStyle w:val="TOC1"/>
        <w:rPr>
          <w:rFonts w:asciiTheme="minorHAnsi" w:eastAsiaTheme="minorEastAsia" w:hAnsiTheme="minorHAnsi" w:cstheme="minorBidi"/>
          <w:color w:val="auto"/>
          <w:sz w:val="22"/>
          <w:szCs w:val="22"/>
          <w:lang w:val="en-AU"/>
        </w:rPr>
      </w:pPr>
      <w:hyperlink w:anchor="_Toc90979924" w:history="1">
        <w:r w:rsidR="005266A0" w:rsidRPr="00652E72">
          <w:rPr>
            <w:rStyle w:val="Hyperlink"/>
          </w:rPr>
          <w:t>FUTURE OPPORTUNITIES</w:t>
        </w:r>
        <w:r w:rsidR="005266A0">
          <w:rPr>
            <w:webHidden/>
          </w:rPr>
          <w:tab/>
        </w:r>
        <w:r w:rsidR="005266A0">
          <w:rPr>
            <w:webHidden/>
          </w:rPr>
          <w:fldChar w:fldCharType="begin"/>
        </w:r>
        <w:r w:rsidR="005266A0">
          <w:rPr>
            <w:webHidden/>
          </w:rPr>
          <w:instrText xml:space="preserve"> PAGEREF _Toc90979924 \h </w:instrText>
        </w:r>
        <w:r w:rsidR="005266A0">
          <w:rPr>
            <w:webHidden/>
          </w:rPr>
        </w:r>
        <w:r w:rsidR="005266A0">
          <w:rPr>
            <w:webHidden/>
          </w:rPr>
          <w:fldChar w:fldCharType="separate"/>
        </w:r>
        <w:r w:rsidR="005266A0">
          <w:rPr>
            <w:webHidden/>
          </w:rPr>
          <w:t>55</w:t>
        </w:r>
        <w:r w:rsidR="005266A0">
          <w:rPr>
            <w:webHidden/>
          </w:rPr>
          <w:fldChar w:fldCharType="end"/>
        </w:r>
      </w:hyperlink>
    </w:p>
    <w:p w14:paraId="24B2769E" w14:textId="584C088F" w:rsidR="00EE36C5" w:rsidRDefault="00FE4351">
      <w:pPr>
        <w:pStyle w:val="TOC2"/>
        <w:rPr>
          <w:rFonts w:asciiTheme="minorHAnsi" w:eastAsiaTheme="minorEastAsia" w:hAnsiTheme="minorHAnsi" w:cstheme="minorBidi"/>
          <w:color w:val="auto"/>
          <w:lang w:val="en-AU"/>
        </w:rPr>
      </w:pPr>
      <w:hyperlink w:anchor="_Toc90979925" w:history="1">
        <w:r w:rsidR="005266A0" w:rsidRPr="00652E72">
          <w:rPr>
            <w:rStyle w:val="Hyperlink"/>
          </w:rPr>
          <w:t>Path to Treaty</w:t>
        </w:r>
        <w:r w:rsidR="005266A0">
          <w:rPr>
            <w:webHidden/>
          </w:rPr>
          <w:tab/>
        </w:r>
        <w:r w:rsidR="005266A0">
          <w:rPr>
            <w:webHidden/>
          </w:rPr>
          <w:fldChar w:fldCharType="begin"/>
        </w:r>
        <w:r w:rsidR="005266A0">
          <w:rPr>
            <w:webHidden/>
          </w:rPr>
          <w:instrText xml:space="preserve"> PAGEREF _Toc90979925 \h </w:instrText>
        </w:r>
        <w:r w:rsidR="005266A0">
          <w:rPr>
            <w:webHidden/>
          </w:rPr>
        </w:r>
        <w:r w:rsidR="005266A0">
          <w:rPr>
            <w:webHidden/>
          </w:rPr>
          <w:fldChar w:fldCharType="separate"/>
        </w:r>
        <w:r w:rsidR="005266A0">
          <w:rPr>
            <w:webHidden/>
          </w:rPr>
          <w:t>55</w:t>
        </w:r>
        <w:r w:rsidR="005266A0">
          <w:rPr>
            <w:webHidden/>
          </w:rPr>
          <w:fldChar w:fldCharType="end"/>
        </w:r>
      </w:hyperlink>
    </w:p>
    <w:p w14:paraId="6D7D4DDB" w14:textId="59DD9AC5" w:rsidR="00EE36C5" w:rsidRDefault="00FE4351">
      <w:pPr>
        <w:pStyle w:val="TOC2"/>
        <w:rPr>
          <w:rFonts w:asciiTheme="minorHAnsi" w:eastAsiaTheme="minorEastAsia" w:hAnsiTheme="minorHAnsi" w:cstheme="minorBidi"/>
          <w:color w:val="auto"/>
          <w:lang w:val="en-AU"/>
        </w:rPr>
      </w:pPr>
      <w:hyperlink w:anchor="_Toc90979926" w:history="1">
        <w:r w:rsidR="005266A0" w:rsidRPr="00652E72">
          <w:rPr>
            <w:rStyle w:val="Hyperlink"/>
          </w:rPr>
          <w:t>First Nations health equity reform agenda</w:t>
        </w:r>
        <w:r w:rsidR="005266A0">
          <w:rPr>
            <w:webHidden/>
          </w:rPr>
          <w:tab/>
        </w:r>
        <w:r w:rsidR="005266A0">
          <w:rPr>
            <w:webHidden/>
          </w:rPr>
          <w:fldChar w:fldCharType="begin"/>
        </w:r>
        <w:r w:rsidR="005266A0">
          <w:rPr>
            <w:webHidden/>
          </w:rPr>
          <w:instrText xml:space="preserve"> PAGEREF _Toc90979926 \h </w:instrText>
        </w:r>
        <w:r w:rsidR="005266A0">
          <w:rPr>
            <w:webHidden/>
          </w:rPr>
        </w:r>
        <w:r w:rsidR="005266A0">
          <w:rPr>
            <w:webHidden/>
          </w:rPr>
          <w:fldChar w:fldCharType="separate"/>
        </w:r>
        <w:r w:rsidR="005266A0">
          <w:rPr>
            <w:webHidden/>
          </w:rPr>
          <w:t>55</w:t>
        </w:r>
        <w:r w:rsidR="005266A0">
          <w:rPr>
            <w:webHidden/>
          </w:rPr>
          <w:fldChar w:fldCharType="end"/>
        </w:r>
      </w:hyperlink>
    </w:p>
    <w:p w14:paraId="7B20CF2E" w14:textId="64B1E225" w:rsidR="00EE36C5" w:rsidRDefault="00FE4351">
      <w:pPr>
        <w:pStyle w:val="TOC2"/>
        <w:rPr>
          <w:rFonts w:asciiTheme="minorHAnsi" w:eastAsiaTheme="minorEastAsia" w:hAnsiTheme="minorHAnsi" w:cstheme="minorBidi"/>
          <w:color w:val="auto"/>
          <w:lang w:val="en-AU"/>
        </w:rPr>
      </w:pPr>
      <w:hyperlink w:anchor="_Toc90979927" w:history="1">
        <w:r w:rsidR="005266A0" w:rsidRPr="00652E72">
          <w:rPr>
            <w:rStyle w:val="Hyperlink"/>
          </w:rPr>
          <w:t>Local Thriving Communities</w:t>
        </w:r>
        <w:r w:rsidR="005266A0">
          <w:rPr>
            <w:webHidden/>
          </w:rPr>
          <w:tab/>
        </w:r>
        <w:r w:rsidR="005266A0">
          <w:rPr>
            <w:webHidden/>
          </w:rPr>
          <w:fldChar w:fldCharType="begin"/>
        </w:r>
        <w:r w:rsidR="005266A0">
          <w:rPr>
            <w:webHidden/>
          </w:rPr>
          <w:instrText xml:space="preserve"> PAGEREF _Toc90979927 \h </w:instrText>
        </w:r>
        <w:r w:rsidR="005266A0">
          <w:rPr>
            <w:webHidden/>
          </w:rPr>
        </w:r>
        <w:r w:rsidR="005266A0">
          <w:rPr>
            <w:webHidden/>
          </w:rPr>
          <w:fldChar w:fldCharType="separate"/>
        </w:r>
        <w:r w:rsidR="005266A0">
          <w:rPr>
            <w:webHidden/>
          </w:rPr>
          <w:t>55</w:t>
        </w:r>
        <w:r w:rsidR="005266A0">
          <w:rPr>
            <w:webHidden/>
          </w:rPr>
          <w:fldChar w:fldCharType="end"/>
        </w:r>
      </w:hyperlink>
    </w:p>
    <w:p w14:paraId="34B90508" w14:textId="164F148F" w:rsidR="00EE36C5" w:rsidRDefault="00FE4351">
      <w:pPr>
        <w:pStyle w:val="TOC2"/>
        <w:rPr>
          <w:rFonts w:asciiTheme="minorHAnsi" w:eastAsiaTheme="minorEastAsia" w:hAnsiTheme="minorHAnsi" w:cstheme="minorBidi"/>
          <w:color w:val="auto"/>
          <w:lang w:val="en-AU"/>
        </w:rPr>
      </w:pPr>
      <w:hyperlink w:anchor="_Toc90979928" w:history="1">
        <w:r w:rsidR="005266A0" w:rsidRPr="00652E72">
          <w:rPr>
            <w:rStyle w:val="Hyperlink"/>
          </w:rPr>
          <w:t>Meriba Omasker Kaziw Kazipa</w:t>
        </w:r>
        <w:r w:rsidR="005266A0">
          <w:rPr>
            <w:webHidden/>
          </w:rPr>
          <w:tab/>
        </w:r>
        <w:r w:rsidR="005266A0">
          <w:rPr>
            <w:webHidden/>
          </w:rPr>
          <w:fldChar w:fldCharType="begin"/>
        </w:r>
        <w:r w:rsidR="005266A0">
          <w:rPr>
            <w:webHidden/>
          </w:rPr>
          <w:instrText xml:space="preserve"> PAGEREF _Toc90979928 \h </w:instrText>
        </w:r>
        <w:r w:rsidR="005266A0">
          <w:rPr>
            <w:webHidden/>
          </w:rPr>
        </w:r>
        <w:r w:rsidR="005266A0">
          <w:rPr>
            <w:webHidden/>
          </w:rPr>
          <w:fldChar w:fldCharType="separate"/>
        </w:r>
        <w:r w:rsidR="005266A0">
          <w:rPr>
            <w:webHidden/>
          </w:rPr>
          <w:t>55</w:t>
        </w:r>
        <w:r w:rsidR="005266A0">
          <w:rPr>
            <w:webHidden/>
          </w:rPr>
          <w:fldChar w:fldCharType="end"/>
        </w:r>
      </w:hyperlink>
    </w:p>
    <w:p w14:paraId="3902DE58" w14:textId="7E8E49D7" w:rsidR="00EE36C5" w:rsidRDefault="00FE4351">
      <w:pPr>
        <w:pStyle w:val="TOC2"/>
        <w:rPr>
          <w:rFonts w:asciiTheme="minorHAnsi" w:eastAsiaTheme="minorEastAsia" w:hAnsiTheme="minorHAnsi" w:cstheme="minorBidi"/>
          <w:color w:val="auto"/>
          <w:lang w:val="en-AU"/>
        </w:rPr>
      </w:pPr>
      <w:hyperlink w:anchor="_Toc90979929" w:history="1">
        <w:r w:rsidR="005266A0" w:rsidRPr="00652E72">
          <w:rPr>
            <w:rStyle w:val="Hyperlink"/>
          </w:rPr>
          <w:t>Aboriginal and Torres Strait Islander Languages program and grants</w:t>
        </w:r>
        <w:r w:rsidR="005266A0">
          <w:rPr>
            <w:webHidden/>
          </w:rPr>
          <w:tab/>
        </w:r>
        <w:r w:rsidR="005266A0">
          <w:rPr>
            <w:webHidden/>
          </w:rPr>
          <w:fldChar w:fldCharType="begin"/>
        </w:r>
        <w:r w:rsidR="005266A0">
          <w:rPr>
            <w:webHidden/>
          </w:rPr>
          <w:instrText xml:space="preserve"> PAGEREF _Toc90979929 \h </w:instrText>
        </w:r>
        <w:r w:rsidR="005266A0">
          <w:rPr>
            <w:webHidden/>
          </w:rPr>
        </w:r>
        <w:r w:rsidR="005266A0">
          <w:rPr>
            <w:webHidden/>
          </w:rPr>
          <w:fldChar w:fldCharType="separate"/>
        </w:r>
        <w:r w:rsidR="005266A0">
          <w:rPr>
            <w:webHidden/>
          </w:rPr>
          <w:t>56</w:t>
        </w:r>
        <w:r w:rsidR="005266A0">
          <w:rPr>
            <w:webHidden/>
          </w:rPr>
          <w:fldChar w:fldCharType="end"/>
        </w:r>
      </w:hyperlink>
    </w:p>
    <w:p w14:paraId="3E18B906" w14:textId="35E5FE30" w:rsidR="00EE36C5" w:rsidRDefault="00FE4351">
      <w:pPr>
        <w:pStyle w:val="TOC2"/>
        <w:rPr>
          <w:rFonts w:asciiTheme="minorHAnsi" w:eastAsiaTheme="minorEastAsia" w:hAnsiTheme="minorHAnsi" w:cstheme="minorBidi"/>
          <w:color w:val="auto"/>
          <w:lang w:val="en-AU"/>
        </w:rPr>
      </w:pPr>
      <w:hyperlink w:anchor="_Toc90979930" w:history="1">
        <w:r w:rsidR="005266A0" w:rsidRPr="00652E72">
          <w:rPr>
            <w:rStyle w:val="Hyperlink"/>
          </w:rPr>
          <w:t>Aboriginal and Torres Strait Islander economic strategy</w:t>
        </w:r>
        <w:r w:rsidR="005266A0">
          <w:rPr>
            <w:webHidden/>
          </w:rPr>
          <w:tab/>
        </w:r>
        <w:r w:rsidR="005266A0">
          <w:rPr>
            <w:webHidden/>
          </w:rPr>
          <w:fldChar w:fldCharType="begin"/>
        </w:r>
        <w:r w:rsidR="005266A0">
          <w:rPr>
            <w:webHidden/>
          </w:rPr>
          <w:instrText xml:space="preserve"> PAGEREF _Toc90979930 \h </w:instrText>
        </w:r>
        <w:r w:rsidR="005266A0">
          <w:rPr>
            <w:webHidden/>
          </w:rPr>
        </w:r>
        <w:r w:rsidR="005266A0">
          <w:rPr>
            <w:webHidden/>
          </w:rPr>
          <w:fldChar w:fldCharType="separate"/>
        </w:r>
        <w:r w:rsidR="005266A0">
          <w:rPr>
            <w:webHidden/>
          </w:rPr>
          <w:t>56</w:t>
        </w:r>
        <w:r w:rsidR="005266A0">
          <w:rPr>
            <w:webHidden/>
          </w:rPr>
          <w:fldChar w:fldCharType="end"/>
        </w:r>
      </w:hyperlink>
    </w:p>
    <w:p w14:paraId="557EF9F7" w14:textId="6C7E6748" w:rsidR="00EE36C5" w:rsidRDefault="00FE4351">
      <w:pPr>
        <w:pStyle w:val="TOC2"/>
        <w:rPr>
          <w:rFonts w:asciiTheme="minorHAnsi" w:eastAsiaTheme="minorEastAsia" w:hAnsiTheme="minorHAnsi" w:cstheme="minorBidi"/>
          <w:color w:val="auto"/>
          <w:lang w:val="en-AU"/>
        </w:rPr>
      </w:pPr>
      <w:hyperlink w:anchor="_Toc90979931" w:history="1">
        <w:r w:rsidR="005266A0" w:rsidRPr="00652E72">
          <w:rPr>
            <w:rStyle w:val="Hyperlink"/>
          </w:rPr>
          <w:t>First Nations Training Strategy</w:t>
        </w:r>
        <w:r w:rsidR="005266A0">
          <w:rPr>
            <w:webHidden/>
          </w:rPr>
          <w:tab/>
        </w:r>
        <w:r w:rsidR="005266A0">
          <w:rPr>
            <w:webHidden/>
          </w:rPr>
          <w:fldChar w:fldCharType="begin"/>
        </w:r>
        <w:r w:rsidR="005266A0">
          <w:rPr>
            <w:webHidden/>
          </w:rPr>
          <w:instrText xml:space="preserve"> PAGEREF _Toc90979931 \h </w:instrText>
        </w:r>
        <w:r w:rsidR="005266A0">
          <w:rPr>
            <w:webHidden/>
          </w:rPr>
        </w:r>
        <w:r w:rsidR="005266A0">
          <w:rPr>
            <w:webHidden/>
          </w:rPr>
          <w:fldChar w:fldCharType="separate"/>
        </w:r>
        <w:r w:rsidR="005266A0">
          <w:rPr>
            <w:webHidden/>
          </w:rPr>
          <w:t>56</w:t>
        </w:r>
        <w:r w:rsidR="005266A0">
          <w:rPr>
            <w:webHidden/>
          </w:rPr>
          <w:fldChar w:fldCharType="end"/>
        </w:r>
      </w:hyperlink>
    </w:p>
    <w:p w14:paraId="034849F5" w14:textId="02C2D33F" w:rsidR="00EE36C5" w:rsidRDefault="00FE4351">
      <w:pPr>
        <w:pStyle w:val="TOC2"/>
        <w:rPr>
          <w:rFonts w:asciiTheme="minorHAnsi" w:eastAsiaTheme="minorEastAsia" w:hAnsiTheme="minorHAnsi" w:cstheme="minorBidi"/>
          <w:color w:val="auto"/>
          <w:lang w:val="en-AU"/>
        </w:rPr>
      </w:pPr>
      <w:hyperlink w:anchor="_Toc90979932" w:history="1">
        <w:r w:rsidR="005266A0" w:rsidRPr="00652E72">
          <w:rPr>
            <w:rStyle w:val="Hyperlink"/>
          </w:rPr>
          <w:t>Aboriginal and Torres Strait Islander Business Innovation Reference Group (BIRG)</w:t>
        </w:r>
        <w:r w:rsidR="005266A0">
          <w:rPr>
            <w:webHidden/>
          </w:rPr>
          <w:tab/>
        </w:r>
        <w:r w:rsidR="005266A0">
          <w:rPr>
            <w:webHidden/>
          </w:rPr>
          <w:fldChar w:fldCharType="begin"/>
        </w:r>
        <w:r w:rsidR="005266A0">
          <w:rPr>
            <w:webHidden/>
          </w:rPr>
          <w:instrText xml:space="preserve"> PAGEREF _Toc90979932 \h </w:instrText>
        </w:r>
        <w:r w:rsidR="005266A0">
          <w:rPr>
            <w:webHidden/>
          </w:rPr>
        </w:r>
        <w:r w:rsidR="005266A0">
          <w:rPr>
            <w:webHidden/>
          </w:rPr>
          <w:fldChar w:fldCharType="separate"/>
        </w:r>
        <w:r w:rsidR="005266A0">
          <w:rPr>
            <w:webHidden/>
          </w:rPr>
          <w:t>56</w:t>
        </w:r>
        <w:r w:rsidR="005266A0">
          <w:rPr>
            <w:webHidden/>
          </w:rPr>
          <w:fldChar w:fldCharType="end"/>
        </w:r>
      </w:hyperlink>
    </w:p>
    <w:p w14:paraId="0749EB96" w14:textId="19AA26AC" w:rsidR="00EE36C5" w:rsidRDefault="00FE4351">
      <w:pPr>
        <w:pStyle w:val="TOC1"/>
        <w:rPr>
          <w:rFonts w:asciiTheme="minorHAnsi" w:eastAsiaTheme="minorEastAsia" w:hAnsiTheme="minorHAnsi" w:cstheme="minorBidi"/>
          <w:color w:val="auto"/>
          <w:sz w:val="22"/>
          <w:szCs w:val="22"/>
          <w:lang w:val="en-AU"/>
        </w:rPr>
      </w:pPr>
      <w:hyperlink w:anchor="_Toc90979933" w:history="1">
        <w:r w:rsidR="005266A0" w:rsidRPr="00652E72">
          <w:rPr>
            <w:rStyle w:val="Hyperlink"/>
          </w:rPr>
          <w:t>ACRONYMS</w:t>
        </w:r>
        <w:r w:rsidR="005266A0">
          <w:rPr>
            <w:webHidden/>
          </w:rPr>
          <w:tab/>
        </w:r>
        <w:r w:rsidR="005266A0">
          <w:rPr>
            <w:webHidden/>
          </w:rPr>
          <w:fldChar w:fldCharType="begin"/>
        </w:r>
        <w:r w:rsidR="005266A0">
          <w:rPr>
            <w:webHidden/>
          </w:rPr>
          <w:instrText xml:space="preserve"> PAGEREF _Toc90979933 \h </w:instrText>
        </w:r>
        <w:r w:rsidR="005266A0">
          <w:rPr>
            <w:webHidden/>
          </w:rPr>
        </w:r>
        <w:r w:rsidR="005266A0">
          <w:rPr>
            <w:webHidden/>
          </w:rPr>
          <w:fldChar w:fldCharType="separate"/>
        </w:r>
        <w:r w:rsidR="005266A0">
          <w:rPr>
            <w:webHidden/>
          </w:rPr>
          <w:t>57</w:t>
        </w:r>
        <w:r w:rsidR="005266A0">
          <w:rPr>
            <w:webHidden/>
          </w:rPr>
          <w:fldChar w:fldCharType="end"/>
        </w:r>
      </w:hyperlink>
    </w:p>
    <w:p w14:paraId="39DF9A15" w14:textId="1E9E667E" w:rsidR="00EE36C5" w:rsidRDefault="00FE4351">
      <w:pPr>
        <w:pStyle w:val="TOC1"/>
        <w:rPr>
          <w:rFonts w:asciiTheme="minorHAnsi" w:eastAsiaTheme="minorEastAsia" w:hAnsiTheme="minorHAnsi" w:cstheme="minorBidi"/>
          <w:color w:val="auto"/>
          <w:sz w:val="22"/>
          <w:szCs w:val="22"/>
          <w:lang w:val="en-AU"/>
        </w:rPr>
      </w:pPr>
      <w:hyperlink w:anchor="_Toc90979934" w:history="1">
        <w:r w:rsidR="005266A0" w:rsidRPr="00652E72">
          <w:rPr>
            <w:rStyle w:val="Hyperlink"/>
          </w:rPr>
          <w:t>FURTHER INFORMATION</w:t>
        </w:r>
        <w:r w:rsidR="005266A0">
          <w:rPr>
            <w:webHidden/>
          </w:rPr>
          <w:tab/>
        </w:r>
        <w:r w:rsidR="005266A0">
          <w:rPr>
            <w:webHidden/>
          </w:rPr>
          <w:fldChar w:fldCharType="begin"/>
        </w:r>
        <w:r w:rsidR="005266A0">
          <w:rPr>
            <w:webHidden/>
          </w:rPr>
          <w:instrText xml:space="preserve"> PAGEREF _Toc90979934 \h </w:instrText>
        </w:r>
        <w:r w:rsidR="005266A0">
          <w:rPr>
            <w:webHidden/>
          </w:rPr>
        </w:r>
        <w:r w:rsidR="005266A0">
          <w:rPr>
            <w:webHidden/>
          </w:rPr>
          <w:fldChar w:fldCharType="separate"/>
        </w:r>
        <w:r w:rsidR="005266A0">
          <w:rPr>
            <w:webHidden/>
          </w:rPr>
          <w:t>58</w:t>
        </w:r>
        <w:r w:rsidR="005266A0">
          <w:rPr>
            <w:webHidden/>
          </w:rPr>
          <w:fldChar w:fldCharType="end"/>
        </w:r>
      </w:hyperlink>
    </w:p>
    <w:p w14:paraId="29E8D203" w14:textId="540D0CC1" w:rsidR="00572252" w:rsidRDefault="005266A0" w:rsidP="00356B8A">
      <w:pPr>
        <w:pStyle w:val="TOC1"/>
        <w:spacing w:before="40"/>
        <w:rPr>
          <w:bCs/>
          <w:color w:val="BF1E6D"/>
          <w:kern w:val="32"/>
          <w:sz w:val="36"/>
          <w:szCs w:val="36"/>
          <w:lang w:val="en-AU" w:eastAsia="en-US"/>
        </w:rPr>
      </w:pPr>
      <w:r>
        <w:fldChar w:fldCharType="end"/>
      </w:r>
      <w:r>
        <w:br w:type="page"/>
      </w:r>
    </w:p>
    <w:p w14:paraId="63CD8073" w14:textId="77777777" w:rsidR="00D77724" w:rsidRDefault="005266A0" w:rsidP="00616BDD">
      <w:pPr>
        <w:pStyle w:val="Heading1"/>
        <w:ind w:left="431" w:hanging="431"/>
      </w:pPr>
      <w:bookmarkStart w:id="8" w:name="_Toc90979889"/>
      <w:r>
        <w:lastRenderedPageBreak/>
        <w:t>MESSAGE FROM THE P</w:t>
      </w:r>
      <w:r w:rsidR="002A0998">
        <w:t>R</w:t>
      </w:r>
      <w:r>
        <w:t>E</w:t>
      </w:r>
      <w:r w:rsidR="002A0998">
        <w:t>MIER OF QUEENSLAND</w:t>
      </w:r>
      <w:bookmarkEnd w:id="8"/>
    </w:p>
    <w:p w14:paraId="79E6DB3C" w14:textId="72AF6DD9" w:rsidR="00A75A57" w:rsidRDefault="00A75A57" w:rsidP="00B96EF2">
      <w:bookmarkStart w:id="9" w:name="_Hlk74644054"/>
    </w:p>
    <w:bookmarkEnd w:id="9"/>
    <w:p w14:paraId="3798D281" w14:textId="77777777" w:rsidR="00DD2E1F" w:rsidRPr="008A4085" w:rsidRDefault="005266A0" w:rsidP="00F1476A">
      <w:pPr>
        <w:jc w:val="both"/>
        <w:rPr>
          <w:i/>
          <w:iCs/>
        </w:rPr>
      </w:pPr>
      <w:r w:rsidRPr="008A4085">
        <w:t xml:space="preserve">I am pleased to share the </w:t>
      </w:r>
      <w:r w:rsidRPr="008A4085">
        <w:rPr>
          <w:i/>
          <w:iCs/>
        </w:rPr>
        <w:t>Stretch</w:t>
      </w:r>
      <w:r w:rsidRPr="008A4085">
        <w:t xml:space="preserve"> </w:t>
      </w:r>
      <w:r w:rsidRPr="008A4085">
        <w:rPr>
          <w:i/>
          <w:iCs/>
        </w:rPr>
        <w:t>Queensland Government Reconciliation Action Plan Annual Report 2020</w:t>
      </w:r>
      <w:r w:rsidRPr="008A4085">
        <w:rPr>
          <w:i/>
          <w:iCs/>
        </w:rPr>
        <w:noBreakHyphen/>
        <w:t>2021.</w:t>
      </w:r>
    </w:p>
    <w:p w14:paraId="65ECB4F7" w14:textId="4B05C73B" w:rsidR="00DD2E1F" w:rsidRDefault="005266A0" w:rsidP="00F1476A">
      <w:pPr>
        <w:jc w:val="both"/>
      </w:pPr>
      <w:r w:rsidRPr="008A4085">
        <w:t xml:space="preserve">The </w:t>
      </w:r>
      <w:r w:rsidRPr="008A4085">
        <w:rPr>
          <w:i/>
          <w:iCs/>
        </w:rPr>
        <w:t>Reconciliation Action Plan</w:t>
      </w:r>
      <w:r w:rsidRPr="008A4085">
        <w:t xml:space="preserve"> continues the journey to recognise the past and reframe the relationship with Aboriginal and Torres Strait Islander Queenslanders for a reconciled shared future.</w:t>
      </w:r>
    </w:p>
    <w:p w14:paraId="37B90AA9" w14:textId="5E4CCCB9" w:rsidR="00F1476A" w:rsidRPr="008A4085" w:rsidRDefault="00F1476A" w:rsidP="00F1476A">
      <w:pPr>
        <w:jc w:val="both"/>
      </w:pPr>
      <w:r>
        <w:t>The 2018–2022 Reconciliation Action Plan contains 18 actions and 69 targets with 6 new targets added from 2019–2021. It is pleasing that 5 out of the 18 actions are completed, and 33 out of the 75 targets met. Every Queensland Government department and agency has contributed towards fulfilling these actions and targets.</w:t>
      </w:r>
    </w:p>
    <w:p w14:paraId="182EB0BA" w14:textId="0119A64E" w:rsidR="00DD2E1F" w:rsidRPr="008A4085" w:rsidRDefault="005266A0" w:rsidP="00F1476A">
      <w:pPr>
        <w:jc w:val="both"/>
        <w:rPr>
          <w:color w:val="000000" w:themeColor="text1"/>
        </w:rPr>
      </w:pPr>
      <w:r w:rsidRPr="008A4085">
        <w:rPr>
          <w:color w:val="000000" w:themeColor="text1"/>
        </w:rPr>
        <w:t xml:space="preserve">As the state’s largest employer, the Queensland Government is committed to leading by example through inclusive employment opportunities. Our workforce includes 7,027 individuals or 2.49 per cent who identify as Aboriginal and/or Torres Strait Islander, </w:t>
      </w:r>
      <w:r w:rsidRPr="008A4085">
        <w:t xml:space="preserve">an increase on the June 2018 figure of 2.13 per cent, when the Queensland Government’s </w:t>
      </w:r>
      <w:r w:rsidRPr="008A4085">
        <w:rPr>
          <w:i/>
          <w:iCs/>
          <w:color w:val="000000" w:themeColor="text1"/>
        </w:rPr>
        <w:t>Reconciliation Action Plan</w:t>
      </w:r>
      <w:r w:rsidRPr="008A4085">
        <w:rPr>
          <w:color w:val="000000" w:themeColor="text1"/>
        </w:rPr>
        <w:t xml:space="preserve"> was first launched</w:t>
      </w:r>
      <w:r w:rsidRPr="008A4085">
        <w:t>.</w:t>
      </w:r>
      <w:r w:rsidRPr="008A4085">
        <w:rPr>
          <w:color w:val="000000" w:themeColor="text1"/>
        </w:rPr>
        <w:t xml:space="preserve"> This is a promising trend towards closing the gap in employment outcomes for our First Nations Queenslanders.</w:t>
      </w:r>
    </w:p>
    <w:p w14:paraId="46A5CD75" w14:textId="77777777" w:rsidR="00DD2E1F" w:rsidRPr="008A4085" w:rsidRDefault="005266A0" w:rsidP="00F1476A">
      <w:pPr>
        <w:jc w:val="both"/>
        <w:rPr>
          <w:lang w:eastAsia="en-US"/>
        </w:rPr>
      </w:pPr>
      <w:r w:rsidRPr="008A4085">
        <w:rPr>
          <w:lang w:eastAsia="en-US"/>
        </w:rPr>
        <w:t>We have celebrated some important milestones in our reconciliation journey even though we also experienced challenges in executing our plans over the past 12 months.</w:t>
      </w:r>
    </w:p>
    <w:p w14:paraId="4BE308E1" w14:textId="77777777" w:rsidR="00DD2E1F" w:rsidRPr="008A4085" w:rsidRDefault="005266A0" w:rsidP="00F1476A">
      <w:pPr>
        <w:jc w:val="both"/>
        <w:rPr>
          <w:lang w:eastAsia="en-US"/>
        </w:rPr>
      </w:pPr>
      <w:r w:rsidRPr="008A4085">
        <w:rPr>
          <w:lang w:eastAsia="en-US"/>
        </w:rPr>
        <w:t>This year, we celebrated Reconciliation Australia’s 20</w:t>
      </w:r>
      <w:r w:rsidRPr="008A4085">
        <w:rPr>
          <w:vertAlign w:val="superscript"/>
          <w:lang w:eastAsia="en-US"/>
        </w:rPr>
        <w:t>th</w:t>
      </w:r>
      <w:r w:rsidRPr="008A4085">
        <w:rPr>
          <w:lang w:eastAsia="en-US"/>
        </w:rPr>
        <w:t xml:space="preserve"> anniversary, and commemorated the 30</w:t>
      </w:r>
      <w:r w:rsidRPr="008A4085">
        <w:rPr>
          <w:vertAlign w:val="superscript"/>
          <w:lang w:eastAsia="en-US"/>
        </w:rPr>
        <w:t>th</w:t>
      </w:r>
      <w:r w:rsidRPr="008A4085">
        <w:rPr>
          <w:lang w:eastAsia="en-US"/>
        </w:rPr>
        <w:t xml:space="preserve"> anniversary of the Royal Commission into Aboriginal Deaths in Custody and the establishment of the Council for Aboriginal Reconciliation.</w:t>
      </w:r>
    </w:p>
    <w:p w14:paraId="11DC107D" w14:textId="4E781D5A" w:rsidR="00DD2E1F" w:rsidRPr="008A4085" w:rsidRDefault="005266A0" w:rsidP="00F1476A">
      <w:pPr>
        <w:jc w:val="both"/>
        <w:rPr>
          <w:color w:val="000000" w:themeColor="text1"/>
        </w:rPr>
      </w:pPr>
      <w:bookmarkStart w:id="10" w:name="_Hlk74316962"/>
      <w:r w:rsidRPr="008A4085">
        <w:rPr>
          <w:color w:val="000000" w:themeColor="text1"/>
        </w:rPr>
        <w:t xml:space="preserve">Progressing Queensland’s Path to Treaty is among our highest priorities in our journey to reconciliation. That is why the Queensland Government has established </w:t>
      </w:r>
      <w:r w:rsidR="005A2FCB">
        <w:rPr>
          <w:color w:val="000000" w:themeColor="text1"/>
        </w:rPr>
        <w:t>a</w:t>
      </w:r>
      <w:r w:rsidRPr="008A4085">
        <w:rPr>
          <w:color w:val="000000" w:themeColor="text1"/>
        </w:rPr>
        <w:t xml:space="preserve"> </w:t>
      </w:r>
      <w:bookmarkEnd w:id="10"/>
      <w:r w:rsidRPr="008A4085">
        <w:rPr>
          <w:color w:val="000000" w:themeColor="text1"/>
        </w:rPr>
        <w:t xml:space="preserve">Path to Treaty Fund as a demonstration of our genuine commitment to reconciliation and healing. </w:t>
      </w:r>
    </w:p>
    <w:p w14:paraId="0E3E53DD" w14:textId="77777777" w:rsidR="00DD2E1F" w:rsidRPr="008A4085" w:rsidRDefault="005266A0" w:rsidP="00F1476A">
      <w:pPr>
        <w:jc w:val="both"/>
      </w:pPr>
      <w:r w:rsidRPr="008A4085">
        <w:t>Reconciliation involves all Queenslanders and is at the heart of Queensland’s Path to Treaty. There is a place for all Queenslanders on our shared journey towards a more fair, inclusive, and respectful future.</w:t>
      </w:r>
    </w:p>
    <w:p w14:paraId="28759265" w14:textId="41A278BF" w:rsidR="00A75A57" w:rsidRDefault="005266A0" w:rsidP="00F1476A">
      <w:pPr>
        <w:jc w:val="both"/>
        <w:rPr>
          <w:sz w:val="22"/>
          <w:szCs w:val="22"/>
        </w:rPr>
      </w:pPr>
      <w:r w:rsidRPr="008A4085">
        <w:rPr>
          <w:color w:val="000000" w:themeColor="text1"/>
        </w:rPr>
        <w:t xml:space="preserve">I trust this report inspires further action on our reconciliation journey and will work to build a more just and inclusive future for </w:t>
      </w:r>
      <w:r w:rsidRPr="008A4085">
        <w:t>Aboriginal and Torres Strait Islander Queenslanders.</w:t>
      </w:r>
    </w:p>
    <w:p w14:paraId="35774C40" w14:textId="77777777" w:rsidR="00DD2E1F" w:rsidRDefault="00DD2E1F" w:rsidP="00DD2E1F"/>
    <w:p w14:paraId="1C176001" w14:textId="77777777" w:rsidR="004A40DF" w:rsidRDefault="004A40DF" w:rsidP="00B96EF2"/>
    <w:p w14:paraId="417E016F" w14:textId="77777777" w:rsidR="00A75A57" w:rsidRDefault="00A75A57" w:rsidP="00B96EF2"/>
    <w:p w14:paraId="1A09E9E0" w14:textId="5E16B139" w:rsidR="00A75A57" w:rsidRPr="00B96EF2" w:rsidRDefault="00F1476A" w:rsidP="00B96EF2">
      <w:pPr>
        <w:rPr>
          <w:b/>
          <w:bCs/>
        </w:rPr>
      </w:pPr>
      <w:r>
        <w:rPr>
          <w:b/>
          <w:bCs/>
        </w:rPr>
        <w:t xml:space="preserve">The Honourable </w:t>
      </w:r>
      <w:r w:rsidR="005266A0" w:rsidRPr="00B96EF2">
        <w:rPr>
          <w:b/>
          <w:bCs/>
        </w:rPr>
        <w:t>Annastacia Palaszczuk MP</w:t>
      </w:r>
    </w:p>
    <w:p w14:paraId="5DC5A0EE" w14:textId="382430FF" w:rsidR="00D77724" w:rsidRDefault="005266A0" w:rsidP="00B96EF2">
      <w:pPr>
        <w:rPr>
          <w:lang w:val="en-AU" w:eastAsia="en-US"/>
        </w:rPr>
      </w:pPr>
      <w:r w:rsidRPr="003A433B">
        <w:t xml:space="preserve">Premier and Minister for </w:t>
      </w:r>
      <w:r w:rsidR="00EF3646">
        <w:t>the Olympics</w:t>
      </w:r>
    </w:p>
    <w:p w14:paraId="01BBAC8C" w14:textId="77777777" w:rsidR="00347A46" w:rsidRDefault="00347A46" w:rsidP="00B96EF2">
      <w:pPr>
        <w:rPr>
          <w:lang w:val="en-AU" w:eastAsia="en-US"/>
        </w:rPr>
      </w:pPr>
    </w:p>
    <w:p w14:paraId="17D7216C" w14:textId="77777777" w:rsidR="00D77724" w:rsidRDefault="005266A0" w:rsidP="00796E28">
      <w:pPr>
        <w:spacing w:after="0"/>
        <w:rPr>
          <w:bCs/>
          <w:noProof/>
          <w:color w:val="BF1E6D"/>
          <w:kern w:val="32"/>
          <w:sz w:val="36"/>
          <w:szCs w:val="36"/>
          <w:lang w:val="en-AU" w:eastAsia="en-US"/>
        </w:rPr>
      </w:pPr>
      <w:r>
        <w:br w:type="page"/>
      </w:r>
    </w:p>
    <w:p w14:paraId="3329E64F" w14:textId="4D877FC1" w:rsidR="00D77724" w:rsidRDefault="005266A0" w:rsidP="00616BDD">
      <w:pPr>
        <w:pStyle w:val="Heading1"/>
        <w:spacing w:after="240"/>
        <w:ind w:left="431" w:hanging="431"/>
      </w:pPr>
      <w:bookmarkStart w:id="11" w:name="_Toc90979890"/>
      <w:r>
        <w:lastRenderedPageBreak/>
        <w:t xml:space="preserve">MESSAGE FROM THE </w:t>
      </w:r>
      <w:r w:rsidR="00DC4374">
        <w:t>MINISTER</w:t>
      </w:r>
      <w:bookmarkEnd w:id="11"/>
    </w:p>
    <w:p w14:paraId="03144A44" w14:textId="1ED00DEA" w:rsidR="00A75A57" w:rsidRDefault="00A75A57" w:rsidP="00A75A57">
      <w:bookmarkStart w:id="12" w:name="_Hlk74647015"/>
    </w:p>
    <w:bookmarkEnd w:id="12"/>
    <w:p w14:paraId="7EB5104D" w14:textId="77777777" w:rsidR="00DD2E1F" w:rsidRDefault="005266A0" w:rsidP="00F1476A">
      <w:pPr>
        <w:jc w:val="both"/>
        <w:rPr>
          <w:color w:val="000000" w:themeColor="text1"/>
        </w:rPr>
      </w:pPr>
      <w:r w:rsidRPr="0017309F">
        <w:rPr>
          <w:color w:val="000000" w:themeColor="text1"/>
        </w:rPr>
        <w:t>Th</w:t>
      </w:r>
      <w:r>
        <w:rPr>
          <w:color w:val="000000" w:themeColor="text1"/>
        </w:rPr>
        <w:t xml:space="preserve">is </w:t>
      </w:r>
      <w:r w:rsidRPr="0017309F">
        <w:rPr>
          <w:i/>
          <w:iCs/>
          <w:color w:val="000000" w:themeColor="text1"/>
        </w:rPr>
        <w:t>Stretch</w:t>
      </w:r>
      <w:r w:rsidRPr="0017309F">
        <w:rPr>
          <w:color w:val="000000" w:themeColor="text1"/>
        </w:rPr>
        <w:t xml:space="preserve"> </w:t>
      </w:r>
      <w:r w:rsidRPr="0017309F">
        <w:rPr>
          <w:i/>
          <w:iCs/>
          <w:color w:val="000000" w:themeColor="text1"/>
        </w:rPr>
        <w:t xml:space="preserve">Queensland Government Reconciliation Action Plan </w:t>
      </w:r>
      <w:r>
        <w:rPr>
          <w:i/>
          <w:iCs/>
          <w:color w:val="000000" w:themeColor="text1"/>
        </w:rPr>
        <w:t xml:space="preserve">Annual Report </w:t>
      </w:r>
      <w:r>
        <w:rPr>
          <w:i/>
          <w:iCs/>
        </w:rPr>
        <w:t>2020</w:t>
      </w:r>
      <w:r>
        <w:rPr>
          <w:i/>
          <w:iCs/>
        </w:rPr>
        <w:noBreakHyphen/>
        <w:t>2021</w:t>
      </w:r>
      <w:r>
        <w:rPr>
          <w:i/>
          <w:iCs/>
          <w:color w:val="000000" w:themeColor="text1"/>
        </w:rPr>
        <w:t xml:space="preserve"> </w:t>
      </w:r>
      <w:r w:rsidRPr="0017309F">
        <w:rPr>
          <w:color w:val="000000" w:themeColor="text1"/>
        </w:rPr>
        <w:t>demonstrates the Queensland Government</w:t>
      </w:r>
      <w:r>
        <w:rPr>
          <w:color w:val="000000" w:themeColor="text1"/>
        </w:rPr>
        <w:t>’</w:t>
      </w:r>
      <w:r w:rsidRPr="0017309F">
        <w:rPr>
          <w:color w:val="000000" w:themeColor="text1"/>
        </w:rPr>
        <w:t xml:space="preserve">s collective efforts to </w:t>
      </w:r>
      <w:r>
        <w:rPr>
          <w:color w:val="000000" w:themeColor="text1"/>
        </w:rPr>
        <w:t>make Queensland a more just, equitable and reconciled state.</w:t>
      </w:r>
    </w:p>
    <w:p w14:paraId="3092E0BF" w14:textId="7751747A" w:rsidR="00DD2E1F" w:rsidRDefault="005266A0" w:rsidP="00F1476A">
      <w:pPr>
        <w:overflowPunct w:val="0"/>
        <w:autoSpaceDE w:val="0"/>
        <w:autoSpaceDN w:val="0"/>
        <w:adjustRightInd w:val="0"/>
        <w:jc w:val="both"/>
      </w:pPr>
      <w:r>
        <w:t>The Queensland Government is dedicated to a new way of working together with</w:t>
      </w:r>
      <w:r w:rsidRPr="00957949">
        <w:rPr>
          <w:color w:val="000000" w:themeColor="text1"/>
        </w:rPr>
        <w:t xml:space="preserve"> </w:t>
      </w:r>
      <w:r w:rsidRPr="0017309F">
        <w:rPr>
          <w:color w:val="000000" w:themeColor="text1"/>
        </w:rPr>
        <w:t>Aboriginal people</w:t>
      </w:r>
      <w:r w:rsidR="00DF3453">
        <w:rPr>
          <w:color w:val="000000" w:themeColor="text1"/>
        </w:rPr>
        <w:t>s</w:t>
      </w:r>
      <w:r w:rsidRPr="0017309F">
        <w:rPr>
          <w:color w:val="000000" w:themeColor="text1"/>
        </w:rPr>
        <w:t xml:space="preserve"> and Torres Strait Islander people</w:t>
      </w:r>
      <w:r w:rsidR="00DF3453">
        <w:rPr>
          <w:color w:val="000000" w:themeColor="text1"/>
        </w:rPr>
        <w:t>s</w:t>
      </w:r>
      <w:r>
        <w:rPr>
          <w:color w:val="000000" w:themeColor="text1"/>
        </w:rPr>
        <w:t xml:space="preserve"> and </w:t>
      </w:r>
      <w:r>
        <w:t>delivering real change and real outcomes through a genuine partnership approach.</w:t>
      </w:r>
    </w:p>
    <w:p w14:paraId="54C8837E" w14:textId="77777777" w:rsidR="00DD2E1F" w:rsidRDefault="005266A0" w:rsidP="00F1476A">
      <w:pPr>
        <w:jc w:val="both"/>
      </w:pPr>
      <w:r>
        <w:t xml:space="preserve">The work accomplished through the </w:t>
      </w:r>
      <w:r w:rsidRPr="0017309F">
        <w:rPr>
          <w:i/>
          <w:iCs/>
          <w:color w:val="000000" w:themeColor="text1"/>
        </w:rPr>
        <w:t>Reconciliation Action Plan</w:t>
      </w:r>
      <w:r>
        <w:t xml:space="preserve"> highlights that more Aboriginal and Torres Strait Islander voices are at the table for local decision making and we have a co-design approach for policy development and delivery of programs and services for Aboriginal and Torres Strait Islander Queenslanders.</w:t>
      </w:r>
    </w:p>
    <w:p w14:paraId="04E907D0" w14:textId="77777777" w:rsidR="00DD2E1F" w:rsidRPr="00EB427C" w:rsidRDefault="005266A0" w:rsidP="00F1476A">
      <w:pPr>
        <w:overflowPunct w:val="0"/>
        <w:autoSpaceDE w:val="0"/>
        <w:autoSpaceDN w:val="0"/>
        <w:adjustRightInd w:val="0"/>
        <w:jc w:val="both"/>
      </w:pPr>
      <w:r w:rsidRPr="00EB427C">
        <w:t>Key highlights for 2020</w:t>
      </w:r>
      <w:r w:rsidRPr="00EB427C">
        <w:noBreakHyphen/>
        <w:t xml:space="preserve">2021 </w:t>
      </w:r>
      <w:r>
        <w:t xml:space="preserve">that demonstrated this work </w:t>
      </w:r>
      <w:r w:rsidRPr="00EB427C">
        <w:t>included:</w:t>
      </w:r>
    </w:p>
    <w:p w14:paraId="7ADD5C66" w14:textId="77777777" w:rsidR="00DD2E1F" w:rsidRDefault="005266A0" w:rsidP="00F1476A">
      <w:pPr>
        <w:numPr>
          <w:ilvl w:val="1"/>
          <w:numId w:val="45"/>
        </w:numPr>
        <w:tabs>
          <w:tab w:val="clear" w:pos="1134"/>
          <w:tab w:val="left" w:pos="567"/>
        </w:tabs>
        <w:spacing w:before="0" w:after="0"/>
        <w:ind w:left="567" w:hanging="425"/>
        <w:jc w:val="both"/>
      </w:pPr>
      <w:r>
        <w:t xml:space="preserve">Launched in July 2020, </w:t>
      </w:r>
      <w:r w:rsidRPr="000701BF">
        <w:t xml:space="preserve">the </w:t>
      </w:r>
      <w:r w:rsidRPr="000701BF">
        <w:rPr>
          <w:i/>
          <w:iCs/>
        </w:rPr>
        <w:t>National Agreement on Closing the Gap</w:t>
      </w:r>
      <w:r w:rsidRPr="000701BF">
        <w:t xml:space="preserve"> is the first of its kind to be developed in partnership with First Nations people, represented by the national Coalition of Peak Aboriginal and Torres Strait Islander Organisations. The Queensland Government has allocated $9.3 million over four years to implement the National Agreement.</w:t>
      </w:r>
    </w:p>
    <w:p w14:paraId="192EAAD8" w14:textId="77777777" w:rsidR="00DD2E1F" w:rsidRDefault="005266A0" w:rsidP="00F1476A">
      <w:pPr>
        <w:numPr>
          <w:ilvl w:val="1"/>
          <w:numId w:val="45"/>
        </w:numPr>
        <w:tabs>
          <w:tab w:val="clear" w:pos="1134"/>
          <w:tab w:val="left" w:pos="567"/>
        </w:tabs>
        <w:spacing w:before="0" w:after="0"/>
        <w:ind w:left="567" w:hanging="425"/>
        <w:jc w:val="both"/>
      </w:pPr>
      <w:r w:rsidRPr="00EB427C">
        <w:t xml:space="preserve">In September 2020, the </w:t>
      </w:r>
      <w:r w:rsidRPr="00EB427C">
        <w:rPr>
          <w:i/>
          <w:iCs/>
        </w:rPr>
        <w:t>Meriba Omasker Kaziw Kazipa (Torres Strait Islander Traditional Child Rearing Practice) Act 2020</w:t>
      </w:r>
      <w:r w:rsidRPr="00EB427C">
        <w:t xml:space="preserve"> was passed in Queensland Parliament</w:t>
      </w:r>
      <w:r>
        <w:t xml:space="preserve"> and the inaugural commissioner was appointed in June 2021.</w:t>
      </w:r>
    </w:p>
    <w:p w14:paraId="2E5CE8A0" w14:textId="7959F1CE" w:rsidR="00DD2E1F" w:rsidRDefault="005266A0" w:rsidP="00F1476A">
      <w:pPr>
        <w:numPr>
          <w:ilvl w:val="1"/>
          <w:numId w:val="45"/>
        </w:numPr>
        <w:tabs>
          <w:tab w:val="clear" w:pos="1134"/>
          <w:tab w:val="left" w:pos="567"/>
        </w:tabs>
        <w:spacing w:before="0" w:after="0"/>
        <w:ind w:left="567" w:hanging="425"/>
        <w:jc w:val="both"/>
      </w:pPr>
      <w:r>
        <w:t>On 1</w:t>
      </w:r>
      <w:r w:rsidR="00895BED">
        <w:t>2</w:t>
      </w:r>
      <w:r>
        <w:t xml:space="preserve"> February 2021, the Treaty Advancement Committee was established, to engage with all </w:t>
      </w:r>
      <w:r w:rsidRPr="000701BF">
        <w:rPr>
          <w:bCs/>
        </w:rPr>
        <w:t>Queenslanders in shaping the next steps and providing a report to the Queensland Government on options for implementation of the Path to Treaty recommendations.</w:t>
      </w:r>
    </w:p>
    <w:p w14:paraId="3D5518E4" w14:textId="77777777" w:rsidR="00DD2E1F" w:rsidRDefault="005266A0" w:rsidP="00F1476A">
      <w:pPr>
        <w:numPr>
          <w:ilvl w:val="1"/>
          <w:numId w:val="45"/>
        </w:numPr>
        <w:tabs>
          <w:tab w:val="clear" w:pos="1134"/>
          <w:tab w:val="left" w:pos="567"/>
        </w:tabs>
        <w:spacing w:before="0" w:after="0"/>
        <w:ind w:left="567" w:hanging="425"/>
        <w:jc w:val="both"/>
      </w:pPr>
      <w:r>
        <w:t>On 26 May 2021, Aboriginal and Torres Strait Islander Housing Queensland was launched, to work with Aboriginal and Torres Strait Islander community housing organisations and councils to improve housing outcomes for First Nations families and communities.</w:t>
      </w:r>
    </w:p>
    <w:p w14:paraId="036F7EF1" w14:textId="13D88577" w:rsidR="004A40DF" w:rsidRDefault="005266A0" w:rsidP="00F1476A">
      <w:pPr>
        <w:jc w:val="both"/>
        <w:rPr>
          <w:color w:val="000000" w:themeColor="text1"/>
        </w:rPr>
      </w:pPr>
      <w:r>
        <w:rPr>
          <w:color w:val="000000" w:themeColor="text1"/>
        </w:rPr>
        <w:t>Whole</w:t>
      </w:r>
      <w:r>
        <w:rPr>
          <w:color w:val="000000" w:themeColor="text1"/>
        </w:rPr>
        <w:noBreakHyphen/>
        <w:t>of</w:t>
      </w:r>
      <w:r>
        <w:rPr>
          <w:color w:val="000000" w:themeColor="text1"/>
        </w:rPr>
        <w:noBreakHyphen/>
        <w:t xml:space="preserve">government engagement, dedication, determination and effort will continue to create change in the lives of </w:t>
      </w:r>
      <w:r w:rsidRPr="00B52F04">
        <w:rPr>
          <w:color w:val="000000" w:themeColor="text1"/>
        </w:rPr>
        <w:t>Aboriginal and Torres Strait Island</w:t>
      </w:r>
      <w:r>
        <w:rPr>
          <w:color w:val="000000" w:themeColor="text1"/>
        </w:rPr>
        <w:t>er Queenslanders.</w:t>
      </w:r>
    </w:p>
    <w:p w14:paraId="1C33B5A4" w14:textId="77777777" w:rsidR="00DD2E1F" w:rsidRDefault="00DD2E1F" w:rsidP="00DD2E1F"/>
    <w:p w14:paraId="676598AC" w14:textId="77777777" w:rsidR="004A40DF" w:rsidRDefault="004A40DF" w:rsidP="00B96EF2"/>
    <w:p w14:paraId="3C71BADE" w14:textId="77777777" w:rsidR="00A75A57" w:rsidRPr="00EF0C68" w:rsidRDefault="00A75A57" w:rsidP="00B96EF2"/>
    <w:p w14:paraId="0142BE82" w14:textId="1210C28D" w:rsidR="00A75A57" w:rsidRPr="00B96EF2" w:rsidRDefault="005266A0" w:rsidP="00B96EF2">
      <w:pPr>
        <w:rPr>
          <w:b/>
          <w:bCs/>
        </w:rPr>
      </w:pPr>
      <w:r w:rsidRPr="00B96EF2">
        <w:rPr>
          <w:b/>
          <w:bCs/>
        </w:rPr>
        <w:t>The Honourable Craig Crawford MP</w:t>
      </w:r>
    </w:p>
    <w:p w14:paraId="78933440" w14:textId="6A7D9981" w:rsidR="00A75A57" w:rsidRPr="006F06BC" w:rsidRDefault="005266A0" w:rsidP="00A75A57">
      <w:r w:rsidRPr="006F06BC">
        <w:t xml:space="preserve">Minister for Seniors and Disability Services </w:t>
      </w:r>
      <w:r w:rsidR="00F1476A">
        <w:t>and</w:t>
      </w:r>
    </w:p>
    <w:p w14:paraId="69752669" w14:textId="577390B1" w:rsidR="00D77724" w:rsidRDefault="005266A0" w:rsidP="00A75A57">
      <w:pPr>
        <w:jc w:val="both"/>
        <w:rPr>
          <w:lang w:val="en-AU" w:eastAsia="en-US"/>
        </w:rPr>
      </w:pPr>
      <w:r w:rsidRPr="006F06BC">
        <w:t>Minister for Aboriginal and Torres Strait Islander Partnership</w:t>
      </w:r>
      <w:r>
        <w:t>s</w:t>
      </w:r>
    </w:p>
    <w:p w14:paraId="4E4F6F72" w14:textId="77777777" w:rsidR="002A0998" w:rsidRDefault="002A0998" w:rsidP="00B96EF2">
      <w:pPr>
        <w:rPr>
          <w:lang w:val="en-AU" w:eastAsia="en-US"/>
        </w:rPr>
      </w:pPr>
    </w:p>
    <w:p w14:paraId="5873586E" w14:textId="77777777" w:rsidR="00D77724" w:rsidRDefault="005266A0" w:rsidP="00796E28">
      <w:pPr>
        <w:spacing w:after="0"/>
        <w:rPr>
          <w:lang w:val="en-AU" w:eastAsia="en-US"/>
        </w:rPr>
      </w:pPr>
      <w:r>
        <w:rPr>
          <w:lang w:val="en-AU" w:eastAsia="en-US"/>
        </w:rPr>
        <w:br w:type="page"/>
      </w:r>
    </w:p>
    <w:p w14:paraId="5C146301" w14:textId="77A6E883" w:rsidR="002A0998" w:rsidRDefault="005266A0" w:rsidP="00616BDD">
      <w:pPr>
        <w:pStyle w:val="Heading1"/>
        <w:spacing w:after="240"/>
        <w:ind w:left="431" w:hanging="431"/>
      </w:pPr>
      <w:bookmarkStart w:id="13" w:name="_Toc90979891"/>
      <w:r>
        <w:lastRenderedPageBreak/>
        <w:t xml:space="preserve">OVERVIEW OF OUR STRETCH </w:t>
      </w:r>
      <w:r w:rsidR="00193EB6">
        <w:t>RAP</w:t>
      </w:r>
      <w:bookmarkEnd w:id="13"/>
    </w:p>
    <w:p w14:paraId="751F0F38" w14:textId="3E015A5F" w:rsidR="00264064" w:rsidRDefault="005266A0" w:rsidP="00264064">
      <w:pPr>
        <w:jc w:val="both"/>
      </w:pPr>
      <w:r>
        <w:t xml:space="preserve">The </w:t>
      </w:r>
      <w:r w:rsidR="00895BED">
        <w:rPr>
          <w:i/>
          <w:iCs/>
        </w:rPr>
        <w:t xml:space="preserve">Stretch </w:t>
      </w:r>
      <w:r w:rsidRPr="0079083A">
        <w:rPr>
          <w:i/>
          <w:iCs/>
        </w:rPr>
        <w:t>Queensland Government Reconciliation Action Plan 2018</w:t>
      </w:r>
      <w:r w:rsidRPr="00B1625B">
        <w:rPr>
          <w:i/>
          <w:iCs/>
        </w:rPr>
        <w:t>–</w:t>
      </w:r>
      <w:r w:rsidRPr="0079083A">
        <w:rPr>
          <w:i/>
          <w:iCs/>
        </w:rPr>
        <w:t>202</w:t>
      </w:r>
      <w:r>
        <w:rPr>
          <w:i/>
          <w:iCs/>
        </w:rPr>
        <w:t>2</w:t>
      </w:r>
      <w:r>
        <w:t xml:space="preserve"> (RAP), launched in May 2018, provides a unique opportunity to recognise and celebrate the major achievements towards reconciliation with Aboriginal and Torres Strait Islander Queenslanders.</w:t>
      </w:r>
    </w:p>
    <w:p w14:paraId="4397C6B0" w14:textId="17D0A42A" w:rsidR="00264064" w:rsidRDefault="005266A0" w:rsidP="00264064">
      <w:pPr>
        <w:jc w:val="both"/>
      </w:pPr>
      <w:bookmarkStart w:id="14" w:name="_Hlk84844874"/>
      <w:r>
        <w:t>Due to the impacts of the global COVID</w:t>
      </w:r>
      <w:r>
        <w:noBreakHyphen/>
        <w:t xml:space="preserve">19 pandemic, the RAP </w:t>
      </w:r>
      <w:r w:rsidR="00D757A6">
        <w:t>was</w:t>
      </w:r>
      <w:r>
        <w:t xml:space="preserve"> extended from 30 June 2021 to 31</w:t>
      </w:r>
      <w:r w:rsidR="00D757A6">
        <w:t> </w:t>
      </w:r>
      <w:r>
        <w:t>December 2022</w:t>
      </w:r>
      <w:bookmarkEnd w:id="14"/>
      <w:r>
        <w:t xml:space="preserve">. The Queensland Government is undertaking an evaluation of its Stretch RAP, and the outcomes and learnings of the evaluation will </w:t>
      </w:r>
      <w:r w:rsidR="00657E04">
        <w:t xml:space="preserve">be considered in </w:t>
      </w:r>
      <w:r>
        <w:t xml:space="preserve">the </w:t>
      </w:r>
      <w:r w:rsidR="00895BED">
        <w:t xml:space="preserve">proposed </w:t>
      </w:r>
      <w:r>
        <w:t xml:space="preserve">development of </w:t>
      </w:r>
      <w:r w:rsidR="00657E04">
        <w:t>a</w:t>
      </w:r>
      <w:r>
        <w:t xml:space="preserve"> next Queensland Government RAP.</w:t>
      </w:r>
    </w:p>
    <w:p w14:paraId="30AE24C8" w14:textId="77777777" w:rsidR="00264064" w:rsidRDefault="005266A0" w:rsidP="00264064">
      <w:pPr>
        <w:jc w:val="both"/>
      </w:pPr>
      <w:r>
        <w:t>The RAP is a living document and relates to the initiatives and actions of the Queensland Government in its journey towards reconciliation with Aboriginal peoples and Torres Strait Islander peoples. Following the second report, the RAP was refreshed with adjustments for machinery-of-government changes and COVID-19 pandemic.</w:t>
      </w:r>
    </w:p>
    <w:p w14:paraId="23C5D424" w14:textId="4CF0D6E3" w:rsidR="00264064" w:rsidRDefault="005266A0" w:rsidP="00264064">
      <w:pPr>
        <w:jc w:val="both"/>
      </w:pPr>
      <w:r>
        <w:t>The Department of Seniors, Disability Services and Aboriginal and Torres Strait Islander Partnerships (DSDSATSIP) is responsible for overseeing and coordinating RAP implementation through the Cultural Agency Leaders Committee (CAL). The CAL contributes to the achievement of government commitments and service delivery priorities to Aboriginal peoples and Torres Strait Islander peoples, identified in the annual CAL workplan.</w:t>
      </w:r>
    </w:p>
    <w:p w14:paraId="7768277E" w14:textId="77777777" w:rsidR="00264064" w:rsidRDefault="005266A0" w:rsidP="00264064">
      <w:pPr>
        <w:jc w:val="both"/>
      </w:pPr>
      <w:r>
        <w:t xml:space="preserve">The 2021 CAL workplan was realigned to the Queensland Government’s Tracks to Treaty agenda. A keystone of Tracks to Treaty is the </w:t>
      </w:r>
      <w:r w:rsidRPr="0042521D">
        <w:rPr>
          <w:i/>
          <w:iCs/>
        </w:rPr>
        <w:t>Statement of Commitment</w:t>
      </w:r>
      <w:r>
        <w:t xml:space="preserve"> to reframing the relationship with Aboriginal and Torres Strait Islander Queenslanders. Tracks to Treaty includes the Path to Treaty and Local Thriving Communities reform agendas.</w:t>
      </w:r>
    </w:p>
    <w:p w14:paraId="71BFF260" w14:textId="0A9E75A2" w:rsidR="00264064" w:rsidRDefault="005266A0" w:rsidP="00264064">
      <w:pPr>
        <w:jc w:val="both"/>
      </w:pPr>
      <w:r>
        <w:t xml:space="preserve">DSDSATSIP continues leading the implementation of whole-of-government policies, programs and initiatives that promote reconciliation, including provision of funding for Reconciliation Queensland Incorporated (RQI) and the implementation of the Celebrating Reconciliation Grants </w:t>
      </w:r>
      <w:r w:rsidR="00895BED">
        <w:t>P</w:t>
      </w:r>
      <w:r>
        <w:t>rogram. These activities drive improved outcomes for Aboriginal and Torres Strait Islander Queenslanders as a foundation for equality.</w:t>
      </w:r>
    </w:p>
    <w:p w14:paraId="442F16D0" w14:textId="7B0B1DCB" w:rsidR="00512E6F" w:rsidRDefault="005266A0" w:rsidP="00264064">
      <w:pPr>
        <w:jc w:val="both"/>
      </w:pPr>
      <w:r>
        <w:t>The RAP continues the journey to recognise the past and re</w:t>
      </w:r>
      <w:r w:rsidR="004D63F9">
        <w:t>frame</w:t>
      </w:r>
      <w:r>
        <w:t xml:space="preserve"> the relationship with Aboriginal and Torres Strait Islander Queenslanders for a reconciled shared future.</w:t>
      </w:r>
    </w:p>
    <w:p w14:paraId="43B17078" w14:textId="77777777" w:rsidR="00EC08C0" w:rsidRDefault="005266A0">
      <w:pPr>
        <w:spacing w:before="0" w:after="0"/>
      </w:pPr>
      <w:r>
        <w:br w:type="page"/>
      </w:r>
    </w:p>
    <w:p w14:paraId="483B3A91" w14:textId="2342AE4F" w:rsidR="006D0761" w:rsidRDefault="005266A0" w:rsidP="00373284">
      <w:pPr>
        <w:pStyle w:val="Heading1"/>
      </w:pPr>
      <w:bookmarkStart w:id="15" w:name="_Toc90979892"/>
      <w:r>
        <w:lastRenderedPageBreak/>
        <w:t>MEASURING SUCCESS</w:t>
      </w:r>
      <w:bookmarkEnd w:id="15"/>
    </w:p>
    <w:p w14:paraId="16F7D0D7" w14:textId="4F14976D" w:rsidR="00796E28" w:rsidRDefault="005266A0" w:rsidP="00420485">
      <w:pPr>
        <w:pStyle w:val="Heading2"/>
      </w:pPr>
      <w:bookmarkStart w:id="16" w:name="_Toc90979893"/>
      <w:r>
        <w:t>O</w:t>
      </w:r>
      <w:r w:rsidR="00A21F65">
        <w:t>ur vision for reconciliation</w:t>
      </w:r>
      <w:bookmarkEnd w:id="16"/>
    </w:p>
    <w:p w14:paraId="75C1F0D7" w14:textId="68DB188F" w:rsidR="003E50C5" w:rsidRPr="003E50C5" w:rsidRDefault="005266A0" w:rsidP="00AC25E4">
      <w:pPr>
        <w:jc w:val="both"/>
      </w:pPr>
      <w:r>
        <w:rPr>
          <w:i/>
          <w:iCs/>
          <w:color w:val="4E4E4E"/>
        </w:rPr>
        <w:t>“</w:t>
      </w:r>
      <w:r w:rsidRPr="003E50C5">
        <w:rPr>
          <w:i/>
          <w:iCs/>
          <w:color w:val="4E4E4E"/>
        </w:rPr>
        <w:t>Our vision for reconciliation is to foster and maintain respectful, trusting and mutually beneficial relationships based on an understanding and acknowledgment of past hurts that Aboriginal peoples and Torres Strait Islander peoples have endured, and moving forward on a shared journey toward reconciliation where all Queenslanders are equal.</w:t>
      </w:r>
      <w:r>
        <w:rPr>
          <w:i/>
          <w:iCs/>
          <w:color w:val="4E4E4E"/>
        </w:rPr>
        <w:t>”</w:t>
      </w:r>
      <w:r w:rsidR="00D757A6" w:rsidRPr="00D757A6">
        <w:rPr>
          <w:color w:val="4E4E4E"/>
        </w:rPr>
        <w:t xml:space="preserve"> </w:t>
      </w:r>
      <w:r w:rsidR="00D757A6" w:rsidRPr="008A4085">
        <w:t>– Stretch Queensland Government Reconciliation Action Plan 2018–2021</w:t>
      </w:r>
    </w:p>
    <w:p w14:paraId="66EA7F1C" w14:textId="0A69AE89" w:rsidR="00366FD1" w:rsidRDefault="005266A0" w:rsidP="00366FD1">
      <w:pPr>
        <w:jc w:val="both"/>
        <w:rPr>
          <w:lang w:val="en-AU"/>
        </w:rPr>
      </w:pPr>
      <w:r>
        <w:rPr>
          <w:lang w:val="en-AU"/>
        </w:rPr>
        <w:t xml:space="preserve">The </w:t>
      </w:r>
      <w:r w:rsidRPr="00F83421">
        <w:rPr>
          <w:lang w:val="en-AU"/>
        </w:rPr>
        <w:t xml:space="preserve">Queensland Government is pressing ahead with </w:t>
      </w:r>
      <w:r w:rsidR="00996F55">
        <w:rPr>
          <w:lang w:val="en-AU"/>
        </w:rPr>
        <w:t>a Path to T</w:t>
      </w:r>
      <w:r w:rsidRPr="00F83421">
        <w:rPr>
          <w:lang w:val="en-AU"/>
        </w:rPr>
        <w:t xml:space="preserve">reaty </w:t>
      </w:r>
      <w:r w:rsidR="00996F55">
        <w:rPr>
          <w:lang w:val="en-AU"/>
        </w:rPr>
        <w:t xml:space="preserve">process </w:t>
      </w:r>
      <w:r w:rsidRPr="00F83421">
        <w:rPr>
          <w:lang w:val="en-AU"/>
        </w:rPr>
        <w:t>that reframes the relationships between Aboriginal peoples and Torres Strait Islander peoples and non-Indigenous Queenslanders.</w:t>
      </w:r>
      <w:r w:rsidRPr="00F83421">
        <w:t xml:space="preserve"> </w:t>
      </w:r>
      <w:r>
        <w:t>Reconciliation is a long-term commitment to building a better future for all Queenslanders.</w:t>
      </w:r>
    </w:p>
    <w:p w14:paraId="4D1B48F0" w14:textId="3084F4DB" w:rsidR="00366FD1" w:rsidRPr="00BE551F" w:rsidRDefault="005266A0" w:rsidP="00366FD1">
      <w:pPr>
        <w:jc w:val="both"/>
      </w:pPr>
      <w:r>
        <w:t>We are</w:t>
      </w:r>
      <w:r w:rsidRPr="00BE551F">
        <w:t xml:space="preserve"> committed to a new way of working together, delivering real change and real outcomes through a genuine partnership approach and to continue the journey to reconciliation. We will move forward together with mutual respect, recognition and a willingness to speak the truth about our shared history.</w:t>
      </w:r>
    </w:p>
    <w:p w14:paraId="2AC9EB04" w14:textId="08DB2084" w:rsidR="00366FD1" w:rsidRPr="00BE551F" w:rsidRDefault="005266A0" w:rsidP="00366FD1">
      <w:pPr>
        <w:spacing w:after="0"/>
        <w:jc w:val="both"/>
      </w:pPr>
      <w:r w:rsidRPr="00BE551F">
        <w:t xml:space="preserve">The RAP outlines </w:t>
      </w:r>
      <w:r w:rsidR="00BE551F">
        <w:t>our</w:t>
      </w:r>
      <w:r w:rsidRPr="00BE551F">
        <w:t xml:space="preserve"> commitment to responsive policy development and the delivery of programs and services for Aboriginal and Torres Strait Islander Queenslanders.</w:t>
      </w:r>
    </w:p>
    <w:p w14:paraId="686524F2" w14:textId="2034C8A0" w:rsidR="00366FD1" w:rsidRPr="00BE551F" w:rsidRDefault="005266A0" w:rsidP="00366FD1">
      <w:pPr>
        <w:spacing w:after="0"/>
        <w:jc w:val="both"/>
      </w:pPr>
      <w:r w:rsidRPr="00BE551F">
        <w:t>We measure our success and learning</w:t>
      </w:r>
      <w:r w:rsidR="00BE551F">
        <w:t>s</w:t>
      </w:r>
      <w:r w:rsidRPr="00BE551F">
        <w:t xml:space="preserve"> through:</w:t>
      </w:r>
    </w:p>
    <w:p w14:paraId="0B4744DE" w14:textId="5C9DA7EE" w:rsidR="00366FD1" w:rsidRPr="00BE551F" w:rsidRDefault="005266A0" w:rsidP="00BE551F">
      <w:pPr>
        <w:pStyle w:val="ListParagraph"/>
        <w:numPr>
          <w:ilvl w:val="0"/>
          <w:numId w:val="10"/>
        </w:numPr>
        <w:spacing w:before="0"/>
        <w:ind w:left="714" w:hanging="357"/>
        <w:jc w:val="both"/>
      </w:pPr>
      <w:r>
        <w:t>a</w:t>
      </w:r>
      <w:r w:rsidRPr="00BE551F">
        <w:t xml:space="preserve">nnual reporting on actions </w:t>
      </w:r>
      <w:r>
        <w:t xml:space="preserve">and targets </w:t>
      </w:r>
      <w:r w:rsidRPr="00BE551F">
        <w:t xml:space="preserve">of the RAP </w:t>
      </w:r>
      <w:r>
        <w:t xml:space="preserve">available </w:t>
      </w:r>
      <w:r w:rsidRPr="00BE551F">
        <w:t>publi</w:t>
      </w:r>
      <w:r>
        <w:t>cly in an</w:t>
      </w:r>
      <w:r w:rsidRPr="00BE551F">
        <w:t xml:space="preserve"> annual report</w:t>
      </w:r>
    </w:p>
    <w:p w14:paraId="4829A0CF" w14:textId="54C0DA75" w:rsidR="00366FD1" w:rsidRPr="00BE551F" w:rsidRDefault="005266A0" w:rsidP="00BE551F">
      <w:pPr>
        <w:pStyle w:val="ListParagraph"/>
        <w:numPr>
          <w:ilvl w:val="0"/>
          <w:numId w:val="10"/>
        </w:numPr>
        <w:spacing w:before="0"/>
        <w:ind w:left="714" w:hanging="357"/>
        <w:jc w:val="both"/>
      </w:pPr>
      <w:r>
        <w:t>g</w:t>
      </w:r>
      <w:r w:rsidRPr="00BE551F">
        <w:t xml:space="preserve">overnance via CAL </w:t>
      </w:r>
      <w:r>
        <w:t xml:space="preserve">Committee who meet quarterly and </w:t>
      </w:r>
      <w:r w:rsidR="00657E04">
        <w:t>aligns to a</w:t>
      </w:r>
      <w:r>
        <w:t xml:space="preserve"> CAL work plan</w:t>
      </w:r>
    </w:p>
    <w:p w14:paraId="000B0CD4" w14:textId="4525B99A" w:rsidR="00366FD1" w:rsidRPr="00BE551F" w:rsidRDefault="005266A0" w:rsidP="00BE551F">
      <w:pPr>
        <w:pStyle w:val="ListParagraph"/>
        <w:numPr>
          <w:ilvl w:val="0"/>
          <w:numId w:val="10"/>
        </w:numPr>
        <w:spacing w:before="0"/>
        <w:ind w:left="714" w:hanging="357"/>
        <w:jc w:val="both"/>
      </w:pPr>
      <w:r w:rsidRPr="00BE551F">
        <w:t xml:space="preserve">RAP </w:t>
      </w:r>
      <w:r w:rsidR="00BE551F">
        <w:t>e</w:t>
      </w:r>
      <w:r w:rsidRPr="00BE551F">
        <w:t xml:space="preserve">valuation ($200,000 investment </w:t>
      </w:r>
      <w:r w:rsidR="00BE551F">
        <w:t xml:space="preserve">through </w:t>
      </w:r>
      <w:r w:rsidRPr="00BE551F">
        <w:t xml:space="preserve">external </w:t>
      </w:r>
      <w:r w:rsidR="00BE551F">
        <w:t>e</w:t>
      </w:r>
      <w:r w:rsidRPr="00BE551F">
        <w:t>valuators)</w:t>
      </w:r>
      <w:r w:rsidR="00D757A6">
        <w:t>.</w:t>
      </w:r>
    </w:p>
    <w:p w14:paraId="39D3499C" w14:textId="7C137CD3" w:rsidR="00366FD1" w:rsidRPr="00BE551F" w:rsidRDefault="005266A0" w:rsidP="00366FD1">
      <w:pPr>
        <w:spacing w:after="0"/>
        <w:jc w:val="both"/>
      </w:pPr>
      <w:r w:rsidRPr="00BE551F">
        <w:t xml:space="preserve">Queenslanders will be able to understand our progress towards reconciliation through the actions of </w:t>
      </w:r>
      <w:r w:rsidR="00DB747C">
        <w:t xml:space="preserve">the </w:t>
      </w:r>
      <w:r w:rsidRPr="00BE551F">
        <w:t xml:space="preserve">Queensland Government to reframe the relationship across three key areas: relationships, respect and opportunities. Annual reporting on the </w:t>
      </w:r>
      <w:r w:rsidR="00895BED" w:rsidRPr="00895BED">
        <w:t>RAP</w:t>
      </w:r>
      <w:r w:rsidRPr="00BE551F">
        <w:t xml:space="preserve"> is an accountability framework that tracks our progress.</w:t>
      </w:r>
    </w:p>
    <w:p w14:paraId="741EC861" w14:textId="5E7AFFB6" w:rsidR="001C6D50" w:rsidRDefault="005266A0" w:rsidP="001C6D50">
      <w:pPr>
        <w:pStyle w:val="Heading2"/>
      </w:pPr>
      <w:bookmarkStart w:id="17" w:name="_Toc90979894"/>
      <w:r>
        <w:t>Reconciliation Australia</w:t>
      </w:r>
      <w:bookmarkEnd w:id="17"/>
    </w:p>
    <w:p w14:paraId="52D4DB89" w14:textId="74991EAC" w:rsidR="001C6D50" w:rsidRDefault="005266A0" w:rsidP="00AC25E4">
      <w:pPr>
        <w:jc w:val="both"/>
      </w:pPr>
      <w:r>
        <w:t>Reconciliation Australia (RA) is the national lead organisation for reconciliation in Australia. RA partner with business, government, education and community sectors to achieve their vision for a just, equitable and reconciled Australia.</w:t>
      </w:r>
    </w:p>
    <w:p w14:paraId="364665C4" w14:textId="44592C43" w:rsidR="00A5767E" w:rsidRPr="009556B5" w:rsidRDefault="005266A0" w:rsidP="00A5767E">
      <w:pPr>
        <w:spacing w:after="0"/>
        <w:jc w:val="both"/>
      </w:pPr>
      <w:r>
        <w:t>RA</w:t>
      </w:r>
      <w:r w:rsidR="00264064">
        <w:t xml:space="preserve"> </w:t>
      </w:r>
      <w:r w:rsidRPr="009556B5">
        <w:t>defines reconciliation as having five dimensions:</w:t>
      </w:r>
    </w:p>
    <w:p w14:paraId="618792A8" w14:textId="2FD3070D" w:rsidR="00D54E10" w:rsidRPr="009556B5" w:rsidRDefault="005266A0" w:rsidP="00D54E10">
      <w:pPr>
        <w:pStyle w:val="ListParagraph"/>
        <w:numPr>
          <w:ilvl w:val="0"/>
          <w:numId w:val="10"/>
        </w:numPr>
        <w:spacing w:before="0"/>
        <w:ind w:left="714" w:hanging="357"/>
        <w:jc w:val="both"/>
        <w:rPr>
          <w:lang w:eastAsia="en-US"/>
        </w:rPr>
      </w:pPr>
      <w:r w:rsidRPr="009556B5">
        <w:rPr>
          <w:lang w:eastAsia="en-US"/>
        </w:rPr>
        <w:t>race relations</w:t>
      </w:r>
    </w:p>
    <w:p w14:paraId="3877235F" w14:textId="77C3B5C4" w:rsidR="00D54E10" w:rsidRPr="009556B5" w:rsidRDefault="005266A0" w:rsidP="00D54E10">
      <w:pPr>
        <w:pStyle w:val="ListParagraph"/>
        <w:numPr>
          <w:ilvl w:val="0"/>
          <w:numId w:val="10"/>
        </w:numPr>
        <w:spacing w:before="0"/>
        <w:ind w:left="714" w:hanging="357"/>
        <w:jc w:val="both"/>
        <w:rPr>
          <w:lang w:eastAsia="en-US"/>
        </w:rPr>
      </w:pPr>
      <w:r w:rsidRPr="009556B5">
        <w:rPr>
          <w:lang w:eastAsia="en-US"/>
        </w:rPr>
        <w:t>equality and equity</w:t>
      </w:r>
    </w:p>
    <w:p w14:paraId="7C49A740" w14:textId="77777777" w:rsidR="00D54E10" w:rsidRDefault="005266A0" w:rsidP="00D54E10">
      <w:pPr>
        <w:pStyle w:val="ListParagraph"/>
        <w:numPr>
          <w:ilvl w:val="0"/>
          <w:numId w:val="10"/>
        </w:numPr>
        <w:spacing w:before="0"/>
        <w:ind w:left="714" w:hanging="357"/>
        <w:jc w:val="both"/>
        <w:rPr>
          <w:lang w:eastAsia="en-US"/>
        </w:rPr>
      </w:pPr>
      <w:r w:rsidRPr="009556B5">
        <w:rPr>
          <w:lang w:eastAsia="en-US"/>
        </w:rPr>
        <w:t>institutional integrity</w:t>
      </w:r>
    </w:p>
    <w:p w14:paraId="561EF3B0" w14:textId="6521261B" w:rsidR="00D54E10" w:rsidRPr="009556B5" w:rsidRDefault="005266A0" w:rsidP="00D54E10">
      <w:pPr>
        <w:pStyle w:val="ListParagraph"/>
        <w:numPr>
          <w:ilvl w:val="0"/>
          <w:numId w:val="10"/>
        </w:numPr>
        <w:spacing w:before="0"/>
        <w:ind w:left="714" w:hanging="357"/>
        <w:jc w:val="both"/>
        <w:rPr>
          <w:lang w:eastAsia="en-US"/>
        </w:rPr>
      </w:pPr>
      <w:r w:rsidRPr="009556B5">
        <w:rPr>
          <w:lang w:eastAsia="en-US"/>
        </w:rPr>
        <w:t>unity</w:t>
      </w:r>
    </w:p>
    <w:p w14:paraId="45BAEDA4" w14:textId="350F4240" w:rsidR="00A5767E" w:rsidRPr="009556B5" w:rsidRDefault="005266A0" w:rsidP="0040428B">
      <w:pPr>
        <w:pStyle w:val="ListParagraph"/>
        <w:numPr>
          <w:ilvl w:val="0"/>
          <w:numId w:val="10"/>
        </w:numPr>
        <w:spacing w:before="0"/>
        <w:ind w:left="714" w:hanging="357"/>
        <w:jc w:val="both"/>
        <w:rPr>
          <w:lang w:eastAsia="en-US"/>
        </w:rPr>
      </w:pPr>
      <w:r w:rsidRPr="009556B5">
        <w:rPr>
          <w:lang w:eastAsia="en-US"/>
        </w:rPr>
        <w:t>historical acceptance</w:t>
      </w:r>
      <w:r w:rsidR="00D54E10">
        <w:rPr>
          <w:lang w:eastAsia="en-US"/>
        </w:rPr>
        <w:t>.</w:t>
      </w:r>
    </w:p>
    <w:p w14:paraId="1EE44561" w14:textId="2462F109" w:rsidR="00A5767E" w:rsidRDefault="005266A0" w:rsidP="00A5767E">
      <w:pPr>
        <w:jc w:val="both"/>
      </w:pPr>
      <w:r>
        <w:rPr>
          <w:lang w:eastAsia="en-US"/>
        </w:rPr>
        <w:t>These five dimensions are interrelated, and reconciliation can only be made if progress is made across</w:t>
      </w:r>
      <w:r w:rsidR="00366FD1">
        <w:rPr>
          <w:lang w:eastAsia="en-US"/>
        </w:rPr>
        <w:t xml:space="preserve"> </w:t>
      </w:r>
      <w:r>
        <w:rPr>
          <w:lang w:eastAsia="en-US"/>
        </w:rPr>
        <w:t>all dimensions.</w:t>
      </w:r>
    </w:p>
    <w:p w14:paraId="0C73EBB1" w14:textId="1732299E" w:rsidR="001C6D50" w:rsidRDefault="005266A0" w:rsidP="00AC25E4">
      <w:pPr>
        <w:jc w:val="both"/>
      </w:pPr>
      <w:r>
        <w:t xml:space="preserve">The Australian Reconciliation Barometer (ARB) </w:t>
      </w:r>
      <w:r w:rsidR="00F94B9B">
        <w:t xml:space="preserve">is a biennial, national research study, undertaken by RA since 2008. The ARB </w:t>
      </w:r>
      <w:r>
        <w:t xml:space="preserve">measures attitudes towards reconciliation, using the five dimensions of reconciliation to inform data collection and analysis. The 2020 ARB shows that support for a reconciled nation is higher than ever with steady improvement across most measures. </w:t>
      </w:r>
      <w:r w:rsidR="007D5091">
        <w:t>However, inequality and racism against Aboriginal peoples and Torres Strait Islander peoples still stand in our way.</w:t>
      </w:r>
    </w:p>
    <w:p w14:paraId="74BF50D2" w14:textId="17E14E14" w:rsidR="007D5091" w:rsidRDefault="005266A0" w:rsidP="00AC25E4">
      <w:pPr>
        <w:jc w:val="both"/>
      </w:pPr>
      <w:r>
        <w:t>RA acknowledges the potential impact of the COVID</w:t>
      </w:r>
      <w:r w:rsidR="00A12434">
        <w:noBreakHyphen/>
      </w:r>
      <w:r>
        <w:t>19 pandemic in Australia during the survey period for the 2020 ARB. The advent of heightened awareness and sentiments around the global and local Black Lives Matter movement, and the Juukan Gorge destruction may also have influenced attitudes to reconciliation and other issues.</w:t>
      </w:r>
    </w:p>
    <w:p w14:paraId="37DF0706" w14:textId="3185FD7D" w:rsidR="007D5091" w:rsidRDefault="005266A0" w:rsidP="00AC25E4">
      <w:pPr>
        <w:jc w:val="both"/>
      </w:pPr>
      <w:r>
        <w:t xml:space="preserve">The 2020 ARB surveyed a national sample of </w:t>
      </w:r>
      <w:r w:rsidR="00E4287C">
        <w:t>2,483 residents (</w:t>
      </w:r>
      <w:r>
        <w:t xml:space="preserve">495 Aboriginal peoples and Torres Strait Islander peoples and 1,988 </w:t>
      </w:r>
      <w:r w:rsidR="00DE6DE9">
        <w:t xml:space="preserve">general </w:t>
      </w:r>
      <w:r>
        <w:t>community members</w:t>
      </w:r>
      <w:r w:rsidR="00E4287C">
        <w:t>)</w:t>
      </w:r>
      <w:r>
        <w:t xml:space="preserve"> </w:t>
      </w:r>
      <w:r w:rsidR="00B603DC">
        <w:t xml:space="preserve">across all states and territories. </w:t>
      </w:r>
      <w:r>
        <w:t xml:space="preserve">The 2020 ARB tells us that support for reconciliation is growing and more Australians know how to get involved. Almost </w:t>
      </w:r>
      <w:r>
        <w:lastRenderedPageBreak/>
        <w:t>all Australians—Aboriginal peoples and Torres Strait Islander peoples and people in the community—believe the relationship between each other is important.</w:t>
      </w:r>
    </w:p>
    <w:p w14:paraId="65CDB660" w14:textId="4DE9BD48" w:rsidR="00303A77" w:rsidRPr="00A617DD" w:rsidRDefault="005266A0" w:rsidP="00AC25E4">
      <w:pPr>
        <w:jc w:val="both"/>
        <w:rPr>
          <w:b/>
          <w:bCs/>
        </w:rPr>
      </w:pPr>
      <w:r w:rsidRPr="00A617DD">
        <w:rPr>
          <w:b/>
          <w:bCs/>
        </w:rPr>
        <w:t>Findings by dimension (Queensland)</w:t>
      </w:r>
    </w:p>
    <w:tbl>
      <w:tblPr>
        <w:tblStyle w:val="TableGrid"/>
        <w:tblW w:w="0" w:type="auto"/>
        <w:tblLook w:val="04A0" w:firstRow="1" w:lastRow="0" w:firstColumn="1" w:lastColumn="0" w:noHBand="0" w:noVBand="1"/>
      </w:tblPr>
      <w:tblGrid>
        <w:gridCol w:w="1925"/>
        <w:gridCol w:w="1925"/>
        <w:gridCol w:w="1925"/>
        <w:gridCol w:w="1925"/>
        <w:gridCol w:w="1925"/>
      </w:tblGrid>
      <w:tr w:rsidR="00B35A8C" w14:paraId="0C1B4916" w14:textId="77777777" w:rsidTr="0059312C">
        <w:tc>
          <w:tcPr>
            <w:tcW w:w="1925" w:type="dxa"/>
          </w:tcPr>
          <w:p w14:paraId="1FB53ED6" w14:textId="60652444" w:rsidR="00D54E10" w:rsidRPr="00D54E10" w:rsidRDefault="005266A0" w:rsidP="00D54E10">
            <w:pPr>
              <w:spacing w:before="0" w:after="0"/>
              <w:rPr>
                <w:sz w:val="18"/>
                <w:szCs w:val="18"/>
                <w:u w:val="single"/>
              </w:rPr>
            </w:pPr>
            <w:r w:rsidRPr="00D54E10">
              <w:rPr>
                <w:rFonts w:ascii="Arial" w:hAnsi="Arial"/>
                <w:sz w:val="18"/>
                <w:szCs w:val="18"/>
                <w:u w:val="single"/>
              </w:rPr>
              <w:t>Race relations</w:t>
            </w:r>
          </w:p>
        </w:tc>
        <w:tc>
          <w:tcPr>
            <w:tcW w:w="1925" w:type="dxa"/>
          </w:tcPr>
          <w:p w14:paraId="26D6D70F" w14:textId="0D759436" w:rsidR="00D54E10" w:rsidRPr="00D54E10" w:rsidRDefault="005266A0" w:rsidP="00D54E10">
            <w:pPr>
              <w:spacing w:before="0" w:after="0"/>
              <w:rPr>
                <w:sz w:val="18"/>
                <w:szCs w:val="18"/>
                <w:u w:val="single"/>
              </w:rPr>
            </w:pPr>
            <w:r w:rsidRPr="00D54E10">
              <w:rPr>
                <w:rFonts w:ascii="Arial" w:hAnsi="Arial"/>
                <w:sz w:val="18"/>
                <w:szCs w:val="18"/>
                <w:u w:val="single"/>
              </w:rPr>
              <w:t>Equality and equity</w:t>
            </w:r>
          </w:p>
        </w:tc>
        <w:tc>
          <w:tcPr>
            <w:tcW w:w="1925" w:type="dxa"/>
          </w:tcPr>
          <w:p w14:paraId="29C11C7A" w14:textId="10489538" w:rsidR="00D54E10" w:rsidRPr="00D54E10" w:rsidRDefault="005266A0" w:rsidP="00D54E10">
            <w:pPr>
              <w:spacing w:before="0" w:after="0"/>
              <w:rPr>
                <w:sz w:val="18"/>
                <w:szCs w:val="18"/>
                <w:u w:val="single"/>
              </w:rPr>
            </w:pPr>
            <w:r w:rsidRPr="00D54E10">
              <w:rPr>
                <w:rFonts w:ascii="Arial" w:hAnsi="Arial"/>
                <w:sz w:val="18"/>
                <w:szCs w:val="18"/>
                <w:u w:val="single"/>
              </w:rPr>
              <w:t>Institutional integrity</w:t>
            </w:r>
          </w:p>
        </w:tc>
        <w:tc>
          <w:tcPr>
            <w:tcW w:w="1925" w:type="dxa"/>
          </w:tcPr>
          <w:p w14:paraId="03E9FD4A" w14:textId="0AD8C8D6" w:rsidR="00D54E10" w:rsidRPr="00D54E10" w:rsidRDefault="005266A0" w:rsidP="00D54E10">
            <w:pPr>
              <w:spacing w:before="0" w:after="0"/>
              <w:rPr>
                <w:sz w:val="18"/>
                <w:szCs w:val="18"/>
                <w:u w:val="single"/>
              </w:rPr>
            </w:pPr>
            <w:r w:rsidRPr="00D54E10">
              <w:rPr>
                <w:rFonts w:ascii="Arial" w:hAnsi="Arial"/>
                <w:sz w:val="18"/>
                <w:szCs w:val="18"/>
                <w:u w:val="single"/>
              </w:rPr>
              <w:t>Unity</w:t>
            </w:r>
          </w:p>
        </w:tc>
        <w:tc>
          <w:tcPr>
            <w:tcW w:w="1925" w:type="dxa"/>
          </w:tcPr>
          <w:p w14:paraId="04E7518D" w14:textId="53AF3751" w:rsidR="00D54E10" w:rsidRPr="00D54E10" w:rsidRDefault="005266A0" w:rsidP="00D54E10">
            <w:pPr>
              <w:spacing w:before="0" w:after="0"/>
              <w:rPr>
                <w:rFonts w:ascii="Arial" w:hAnsi="Arial"/>
                <w:sz w:val="18"/>
                <w:szCs w:val="18"/>
              </w:rPr>
            </w:pPr>
            <w:r w:rsidRPr="00D54E10">
              <w:rPr>
                <w:rFonts w:ascii="Arial" w:hAnsi="Arial"/>
                <w:sz w:val="18"/>
                <w:szCs w:val="18"/>
                <w:u w:val="single"/>
              </w:rPr>
              <w:t>Historical acceptance</w:t>
            </w:r>
          </w:p>
        </w:tc>
      </w:tr>
      <w:tr w:rsidR="00B35A8C" w14:paraId="3BC4E5B9" w14:textId="77777777" w:rsidTr="0059312C">
        <w:tc>
          <w:tcPr>
            <w:tcW w:w="1925" w:type="dxa"/>
          </w:tcPr>
          <w:p w14:paraId="232D2A3C" w14:textId="7C5A6DE9" w:rsidR="00D54E10" w:rsidRPr="00D54E10" w:rsidRDefault="005266A0" w:rsidP="00D54E10">
            <w:pPr>
              <w:pStyle w:val="ListParagraph"/>
              <w:numPr>
                <w:ilvl w:val="0"/>
                <w:numId w:val="37"/>
              </w:numPr>
              <w:tabs>
                <w:tab w:val="left" w:pos="229"/>
              </w:tabs>
              <w:spacing w:before="0" w:after="0"/>
              <w:ind w:left="229" w:hanging="253"/>
              <w:rPr>
                <w:rFonts w:ascii="Arial" w:hAnsi="Arial"/>
                <w:sz w:val="18"/>
                <w:szCs w:val="18"/>
              </w:rPr>
            </w:pPr>
            <w:r w:rsidRPr="00D54E10">
              <w:rPr>
                <w:rFonts w:ascii="Arial" w:hAnsi="Arial"/>
                <w:sz w:val="18"/>
                <w:szCs w:val="18"/>
              </w:rPr>
              <w:t xml:space="preserve">69 per cent </w:t>
            </w:r>
            <w:r w:rsidR="000B6246">
              <w:rPr>
                <w:rFonts w:ascii="Arial" w:hAnsi="Arial"/>
                <w:sz w:val="18"/>
                <w:szCs w:val="18"/>
              </w:rPr>
              <w:t xml:space="preserve">of </w:t>
            </w:r>
            <w:r w:rsidR="00DE6DE9">
              <w:rPr>
                <w:rFonts w:ascii="Arial" w:hAnsi="Arial"/>
                <w:sz w:val="18"/>
                <w:szCs w:val="18"/>
              </w:rPr>
              <w:t>the general community</w:t>
            </w:r>
            <w:r w:rsidR="00E4287C">
              <w:rPr>
                <w:rFonts w:ascii="Arial" w:hAnsi="Arial"/>
                <w:sz w:val="18"/>
                <w:szCs w:val="18"/>
              </w:rPr>
              <w:t xml:space="preserve"> </w:t>
            </w:r>
            <w:r w:rsidRPr="00D54E10">
              <w:rPr>
                <w:rFonts w:ascii="Arial" w:hAnsi="Arial"/>
                <w:sz w:val="18"/>
                <w:szCs w:val="18"/>
              </w:rPr>
              <w:t>believe Aboriginal peoples and Torres Strait Islander peoples have very/fairly low trust for other Queenslanders</w:t>
            </w:r>
          </w:p>
          <w:p w14:paraId="15EC920B" w14:textId="70FFAC93" w:rsidR="00D54E10" w:rsidRPr="00D54E10" w:rsidRDefault="005266A0" w:rsidP="00D54E10">
            <w:pPr>
              <w:pStyle w:val="ListParagraph"/>
              <w:numPr>
                <w:ilvl w:val="0"/>
                <w:numId w:val="37"/>
              </w:numPr>
              <w:tabs>
                <w:tab w:val="left" w:pos="229"/>
              </w:tabs>
              <w:spacing w:before="0" w:after="0"/>
              <w:ind w:left="229" w:hanging="253"/>
              <w:rPr>
                <w:sz w:val="18"/>
                <w:szCs w:val="18"/>
              </w:rPr>
            </w:pPr>
            <w:r w:rsidRPr="00D54E10">
              <w:rPr>
                <w:rFonts w:ascii="Arial" w:hAnsi="Arial"/>
                <w:sz w:val="18"/>
                <w:szCs w:val="18"/>
              </w:rPr>
              <w:t xml:space="preserve">60 per cent </w:t>
            </w:r>
            <w:r w:rsidR="00E4287C">
              <w:rPr>
                <w:rFonts w:ascii="Arial" w:hAnsi="Arial"/>
                <w:sz w:val="18"/>
                <w:szCs w:val="18"/>
              </w:rPr>
              <w:t xml:space="preserve">of </w:t>
            </w:r>
            <w:r w:rsidR="00DE6DE9">
              <w:rPr>
                <w:rFonts w:ascii="Arial" w:hAnsi="Arial"/>
                <w:sz w:val="18"/>
                <w:szCs w:val="18"/>
              </w:rPr>
              <w:t>the general community</w:t>
            </w:r>
            <w:r w:rsidR="00E4287C">
              <w:rPr>
                <w:rFonts w:ascii="Arial" w:hAnsi="Arial"/>
                <w:sz w:val="18"/>
                <w:szCs w:val="18"/>
              </w:rPr>
              <w:t xml:space="preserve"> </w:t>
            </w:r>
            <w:r w:rsidRPr="00D54E10">
              <w:rPr>
                <w:rFonts w:ascii="Arial" w:hAnsi="Arial"/>
                <w:sz w:val="18"/>
                <w:szCs w:val="18"/>
              </w:rPr>
              <w:t>believe the general community have very/fairly low trust for Aboriginal peoples and Torres Strait Islander peoples</w:t>
            </w:r>
          </w:p>
        </w:tc>
        <w:tc>
          <w:tcPr>
            <w:tcW w:w="1925" w:type="dxa"/>
          </w:tcPr>
          <w:p w14:paraId="2E443421" w14:textId="22EC69E1" w:rsidR="00D54E10" w:rsidRPr="00D54E10" w:rsidRDefault="005266A0" w:rsidP="00D54E10">
            <w:pPr>
              <w:pStyle w:val="ListParagraph"/>
              <w:numPr>
                <w:ilvl w:val="0"/>
                <w:numId w:val="37"/>
              </w:numPr>
              <w:tabs>
                <w:tab w:val="left" w:pos="229"/>
              </w:tabs>
              <w:spacing w:before="0" w:after="0"/>
              <w:ind w:left="229" w:hanging="253"/>
              <w:rPr>
                <w:sz w:val="18"/>
                <w:szCs w:val="18"/>
              </w:rPr>
            </w:pPr>
            <w:r w:rsidRPr="00D54E10">
              <w:rPr>
                <w:rFonts w:ascii="Arial" w:hAnsi="Arial"/>
                <w:sz w:val="18"/>
                <w:szCs w:val="18"/>
              </w:rPr>
              <w:t>66 per cent of the general community believe it is very important for Aboriginal peoples and Torres Strait Islander peoples to have a voice</w:t>
            </w:r>
          </w:p>
        </w:tc>
        <w:tc>
          <w:tcPr>
            <w:tcW w:w="1925" w:type="dxa"/>
          </w:tcPr>
          <w:p w14:paraId="51495D1F" w14:textId="4B914D6D" w:rsidR="00D54E10" w:rsidRPr="00D54E10" w:rsidRDefault="005266A0" w:rsidP="00D54E10">
            <w:pPr>
              <w:pStyle w:val="ListParagraph"/>
              <w:numPr>
                <w:ilvl w:val="0"/>
                <w:numId w:val="37"/>
              </w:numPr>
              <w:tabs>
                <w:tab w:val="left" w:pos="229"/>
              </w:tabs>
              <w:spacing w:before="0" w:after="0"/>
              <w:ind w:left="229" w:hanging="253"/>
              <w:rPr>
                <w:sz w:val="18"/>
                <w:szCs w:val="18"/>
              </w:rPr>
            </w:pPr>
            <w:r w:rsidRPr="00D54E10">
              <w:rPr>
                <w:rFonts w:ascii="Arial" w:hAnsi="Arial"/>
                <w:i/>
                <w:iCs/>
                <w:sz w:val="18"/>
                <w:szCs w:val="18"/>
              </w:rPr>
              <w:t>No Queensland data available</w:t>
            </w:r>
          </w:p>
        </w:tc>
        <w:tc>
          <w:tcPr>
            <w:tcW w:w="1925" w:type="dxa"/>
          </w:tcPr>
          <w:p w14:paraId="399D6BA5" w14:textId="62A6AD6F" w:rsidR="00D54E10" w:rsidRPr="00D54E10" w:rsidRDefault="005266A0" w:rsidP="00D54E10">
            <w:pPr>
              <w:pStyle w:val="ListParagraph"/>
              <w:numPr>
                <w:ilvl w:val="0"/>
                <w:numId w:val="37"/>
              </w:numPr>
              <w:tabs>
                <w:tab w:val="left" w:pos="229"/>
              </w:tabs>
              <w:spacing w:before="0" w:after="0"/>
              <w:ind w:left="229" w:hanging="253"/>
              <w:rPr>
                <w:rFonts w:ascii="Arial" w:hAnsi="Arial"/>
                <w:sz w:val="18"/>
                <w:szCs w:val="18"/>
              </w:rPr>
            </w:pPr>
            <w:r w:rsidRPr="00D54E10">
              <w:rPr>
                <w:rFonts w:ascii="Arial" w:hAnsi="Arial"/>
                <w:sz w:val="18"/>
                <w:szCs w:val="18"/>
              </w:rPr>
              <w:t>36 per cent of the general community believe they have a fairly high level of knowledge about the histories of Aboriginal peoples and Torres Strait Islander peoples</w:t>
            </w:r>
          </w:p>
          <w:p w14:paraId="673771BB" w14:textId="2F586D37" w:rsidR="00D54E10" w:rsidRPr="00D54E10" w:rsidRDefault="005266A0" w:rsidP="00D54E10">
            <w:pPr>
              <w:pStyle w:val="ListParagraph"/>
              <w:numPr>
                <w:ilvl w:val="0"/>
                <w:numId w:val="37"/>
              </w:numPr>
              <w:tabs>
                <w:tab w:val="left" w:pos="229"/>
              </w:tabs>
              <w:spacing w:before="0" w:after="0"/>
              <w:ind w:left="229" w:hanging="253"/>
              <w:rPr>
                <w:rFonts w:ascii="Arial" w:hAnsi="Arial"/>
                <w:sz w:val="18"/>
                <w:szCs w:val="18"/>
              </w:rPr>
            </w:pPr>
            <w:r w:rsidRPr="00D54E10">
              <w:rPr>
                <w:rFonts w:ascii="Arial" w:hAnsi="Arial"/>
                <w:sz w:val="18"/>
                <w:szCs w:val="18"/>
              </w:rPr>
              <w:t>46 per cent of the general community believe they have a fairly low level of knowledge about the histories of Aboriginal peoples and Torres Strait Islander peoples</w:t>
            </w:r>
          </w:p>
          <w:p w14:paraId="0FFC64F1" w14:textId="34378B1E" w:rsidR="00D54E10" w:rsidRPr="00D54E10" w:rsidRDefault="005266A0" w:rsidP="00D54E10">
            <w:pPr>
              <w:pStyle w:val="ListParagraph"/>
              <w:numPr>
                <w:ilvl w:val="0"/>
                <w:numId w:val="37"/>
              </w:numPr>
              <w:tabs>
                <w:tab w:val="left" w:pos="229"/>
              </w:tabs>
              <w:spacing w:before="0" w:after="0"/>
              <w:ind w:left="229" w:hanging="253"/>
              <w:rPr>
                <w:sz w:val="18"/>
                <w:szCs w:val="18"/>
              </w:rPr>
            </w:pPr>
            <w:r w:rsidRPr="00D54E10">
              <w:rPr>
                <w:rFonts w:ascii="Arial" w:hAnsi="Arial"/>
                <w:sz w:val="18"/>
                <w:szCs w:val="18"/>
              </w:rPr>
              <w:t>81 per cent of the general community believe it is fairly/very important Aboriginal and Torres Strait Islander histories and cultures are a compulsory part of the school curriculum</w:t>
            </w:r>
          </w:p>
        </w:tc>
        <w:tc>
          <w:tcPr>
            <w:tcW w:w="1925" w:type="dxa"/>
          </w:tcPr>
          <w:p w14:paraId="0B1691F0" w14:textId="365766A6" w:rsidR="00D54E10" w:rsidRPr="00D54E10" w:rsidRDefault="005266A0" w:rsidP="00D54E10">
            <w:pPr>
              <w:pStyle w:val="ListParagraph"/>
              <w:numPr>
                <w:ilvl w:val="0"/>
                <w:numId w:val="37"/>
              </w:numPr>
              <w:tabs>
                <w:tab w:val="left" w:pos="229"/>
              </w:tabs>
              <w:spacing w:before="0" w:after="0"/>
              <w:ind w:left="229" w:hanging="253"/>
              <w:rPr>
                <w:rFonts w:ascii="Arial" w:hAnsi="Arial"/>
                <w:sz w:val="18"/>
                <w:szCs w:val="18"/>
              </w:rPr>
            </w:pPr>
            <w:r w:rsidRPr="00D54E10">
              <w:rPr>
                <w:rFonts w:ascii="Arial" w:hAnsi="Arial"/>
                <w:sz w:val="18"/>
                <w:szCs w:val="18"/>
              </w:rPr>
              <w:t>52 per cent of the general community believe it is very important to learn about the past issues of European settlement and government policies experienced by Aboriginal peoples and Torres Strait Islander peoples</w:t>
            </w:r>
          </w:p>
          <w:p w14:paraId="0DCF9255" w14:textId="5209BA82" w:rsidR="00D54E10" w:rsidRPr="00D54E10" w:rsidRDefault="005266A0" w:rsidP="00D54E10">
            <w:pPr>
              <w:pStyle w:val="ListParagraph"/>
              <w:numPr>
                <w:ilvl w:val="0"/>
                <w:numId w:val="37"/>
              </w:numPr>
              <w:tabs>
                <w:tab w:val="left" w:pos="229"/>
              </w:tabs>
              <w:spacing w:before="0" w:after="0"/>
              <w:ind w:left="229" w:hanging="253"/>
              <w:rPr>
                <w:rFonts w:ascii="Arial" w:hAnsi="Arial"/>
                <w:sz w:val="18"/>
                <w:szCs w:val="18"/>
              </w:rPr>
            </w:pPr>
            <w:r w:rsidRPr="00D54E10">
              <w:rPr>
                <w:rFonts w:ascii="Arial" w:hAnsi="Arial"/>
                <w:sz w:val="18"/>
                <w:szCs w:val="18"/>
              </w:rPr>
              <w:t>52 per cent of the general community believe it is very important to undertake formal truth-telling processes</w:t>
            </w:r>
          </w:p>
        </w:tc>
      </w:tr>
    </w:tbl>
    <w:p w14:paraId="69094CAD" w14:textId="5A44DCA6" w:rsidR="0014667B" w:rsidRDefault="005266A0" w:rsidP="000849D3">
      <w:pPr>
        <w:jc w:val="both"/>
      </w:pPr>
      <w:r>
        <w:t>The results of the 2020 ARB, while reaffirming increased public understanding of First Nations histories and cultures, and increased support for reconciliation and justice, also indicate more progress is needed for reconciliation to be achieved.</w:t>
      </w:r>
    </w:p>
    <w:p w14:paraId="65D75BF1" w14:textId="36242ECC" w:rsidR="00984790" w:rsidRDefault="005266A0" w:rsidP="00984790">
      <w:pPr>
        <w:pStyle w:val="Heading2"/>
      </w:pPr>
      <w:bookmarkStart w:id="18" w:name="_Toc90979895"/>
      <w:r>
        <w:t>Workforce data</w:t>
      </w:r>
      <w:bookmarkEnd w:id="18"/>
    </w:p>
    <w:p w14:paraId="08B39A07" w14:textId="24898552" w:rsidR="00D90264" w:rsidRPr="00D90264" w:rsidRDefault="005266A0" w:rsidP="00D90264">
      <w:pPr>
        <w:jc w:val="both"/>
      </w:pPr>
      <w:r w:rsidRPr="00D90264">
        <w:t xml:space="preserve">The Queensland Government </w:t>
      </w:r>
      <w:r w:rsidRPr="00D90264">
        <w:rPr>
          <w:lang w:val="en-AU"/>
        </w:rPr>
        <w:t>recognises</w:t>
      </w:r>
      <w:r w:rsidRPr="00D90264">
        <w:t xml:space="preserve"> that the increased economic participation of Aboriginal and Torres Strait Islander Queenslanders results in significant social and economic benefits for all Queenslanders. These benefits extend to individuals, families, communities, businesses and the broader community.</w:t>
      </w:r>
    </w:p>
    <w:p w14:paraId="4BB58D56" w14:textId="34BD1B37" w:rsidR="00D90264" w:rsidRDefault="005266A0" w:rsidP="00D90264">
      <w:pPr>
        <w:jc w:val="both"/>
        <w:rPr>
          <w:i/>
        </w:rPr>
      </w:pPr>
      <w:r>
        <w:rPr>
          <w:lang w:val="en-AU"/>
        </w:rPr>
        <w:t xml:space="preserve">Launched in September 2016, </w:t>
      </w:r>
      <w:r w:rsidRPr="00D90264">
        <w:rPr>
          <w:i/>
        </w:rPr>
        <w:t>Moving Ahead</w:t>
      </w:r>
      <w:r w:rsidRPr="00D90264">
        <w:t xml:space="preserve"> – </w:t>
      </w:r>
      <w:r w:rsidRPr="00D90264">
        <w:rPr>
          <w:i/>
        </w:rPr>
        <w:t>A strategic approach to increasing the participation of Aboriginal peoples and Torres Strait Islander peoples in Queensland’s economy (Moving Ahead)</w:t>
      </w:r>
      <w:r w:rsidR="00D757A6">
        <w:rPr>
          <w:iCs/>
        </w:rPr>
        <w:t>,</w:t>
      </w:r>
      <w:r w:rsidRPr="00D90264">
        <w:rPr>
          <w:i/>
        </w:rPr>
        <w:t xml:space="preserve"> </w:t>
      </w:r>
      <w:r w:rsidRPr="00F414FB">
        <w:rPr>
          <w:iCs/>
        </w:rPr>
        <w:t>is</w:t>
      </w:r>
      <w:r>
        <w:rPr>
          <w:i/>
        </w:rPr>
        <w:t xml:space="preserve"> </w:t>
      </w:r>
      <w:r w:rsidRPr="00D90264">
        <w:t>a</w:t>
      </w:r>
      <w:r>
        <w:t xml:space="preserve"> </w:t>
      </w:r>
      <w:r w:rsidRPr="00D90264">
        <w:t>whole</w:t>
      </w:r>
      <w:r>
        <w:noBreakHyphen/>
      </w:r>
      <w:r w:rsidRPr="00D90264">
        <w:t>of</w:t>
      </w:r>
      <w:r>
        <w:noBreakHyphen/>
      </w:r>
      <w:r w:rsidRPr="00D90264">
        <w:t>government strategy to improve economic participation outcomes for Aboriginal and Torres Strait Islander Queenslanders.</w:t>
      </w:r>
    </w:p>
    <w:p w14:paraId="5B721728" w14:textId="4FF9A884" w:rsidR="00D90264" w:rsidRDefault="005266A0" w:rsidP="00D90264">
      <w:pPr>
        <w:jc w:val="both"/>
      </w:pPr>
      <w:r w:rsidRPr="00D90264">
        <w:t xml:space="preserve">The Queensland Government is committed to increasing the proportion of Aboriginal </w:t>
      </w:r>
      <w:r>
        <w:t xml:space="preserve">peoples </w:t>
      </w:r>
      <w:r w:rsidRPr="00D90264">
        <w:t xml:space="preserve">and Torres Strait Islander peoples working in the Queensland public sector. Under the Queensland Government’s Public Sector Workforce Strategy, all Queensland </w:t>
      </w:r>
      <w:r w:rsidR="00895BED">
        <w:t>G</w:t>
      </w:r>
      <w:r w:rsidRPr="00D90264">
        <w:t xml:space="preserve">overnment agencies are required to improve their practices in attracting, recruiting, </w:t>
      </w:r>
      <w:r w:rsidR="003E605E">
        <w:t xml:space="preserve">developing </w:t>
      </w:r>
      <w:r w:rsidRPr="00D90264">
        <w:t xml:space="preserve">and </w:t>
      </w:r>
      <w:r w:rsidR="003E605E" w:rsidRPr="00D90264">
        <w:t xml:space="preserve">retaining </w:t>
      </w:r>
      <w:r w:rsidRPr="00D90264">
        <w:t>Aboriginal and Torres Strait Islander staff</w:t>
      </w:r>
      <w:r w:rsidR="00895BED">
        <w:t>.</w:t>
      </w:r>
      <w:r w:rsidRPr="00D90264">
        <w:t xml:space="preserve"> </w:t>
      </w:r>
      <w:r w:rsidR="00895BED">
        <w:t xml:space="preserve">These practices </w:t>
      </w:r>
      <w:r w:rsidRPr="00D90264">
        <w:t xml:space="preserve">contribute to an aggregate target where </w:t>
      </w:r>
      <w:r w:rsidR="00895BED">
        <w:t>3</w:t>
      </w:r>
      <w:r w:rsidR="00895BED" w:rsidRPr="00D90264">
        <w:t xml:space="preserve"> </w:t>
      </w:r>
      <w:r w:rsidRPr="00D90264">
        <w:t xml:space="preserve">per cent of the Queensland public sector workforce identify as </w:t>
      </w:r>
      <w:r w:rsidR="00895BED">
        <w:t>First Nations</w:t>
      </w:r>
      <w:r w:rsidRPr="00D90264">
        <w:t xml:space="preserve"> </w:t>
      </w:r>
      <w:r w:rsidR="003E605E">
        <w:t xml:space="preserve">people </w:t>
      </w:r>
      <w:r w:rsidRPr="00D90264">
        <w:t>by 2022.</w:t>
      </w:r>
    </w:p>
    <w:p w14:paraId="3ADDD73C" w14:textId="6A2C95C9" w:rsidR="00103BB8" w:rsidRPr="00103BB8" w:rsidRDefault="005266A0" w:rsidP="00103BB8">
      <w:pPr>
        <w:jc w:val="both"/>
      </w:pPr>
      <w:r w:rsidRPr="00103BB8">
        <w:lastRenderedPageBreak/>
        <w:t>Noteworthy achievements are being made under the Workforce Strategy. As at June 202</w:t>
      </w:r>
      <w:r w:rsidR="00F414FB">
        <w:t>1</w:t>
      </w:r>
      <w:r w:rsidRPr="00103BB8">
        <w:t>, data provided by the Public Service Commission reported</w:t>
      </w:r>
      <w:r w:rsidR="000C43FF">
        <w:t xml:space="preserve"> </w:t>
      </w:r>
      <w:r w:rsidRPr="00103BB8">
        <w:t>the proportion of Queensland Government employees who identified as Aboriginal</w:t>
      </w:r>
      <w:r w:rsidR="00895BED">
        <w:t xml:space="preserve"> peoples</w:t>
      </w:r>
      <w:r w:rsidRPr="00103BB8">
        <w:t xml:space="preserve"> and Torres Strait Islander </w:t>
      </w:r>
      <w:r w:rsidR="003E605E">
        <w:t>people</w:t>
      </w:r>
      <w:r w:rsidR="00895BED">
        <w:t>s</w:t>
      </w:r>
      <w:r w:rsidR="003E605E">
        <w:t xml:space="preserve"> </w:t>
      </w:r>
      <w:r w:rsidRPr="00103BB8">
        <w:t>was 2.</w:t>
      </w:r>
      <w:r w:rsidR="00F414FB">
        <w:t>49</w:t>
      </w:r>
      <w:r w:rsidRPr="00103BB8">
        <w:t xml:space="preserve"> per cent. This is an increase on the </w:t>
      </w:r>
      <w:r w:rsidR="00F414FB">
        <w:t xml:space="preserve">June 2018 </w:t>
      </w:r>
      <w:r w:rsidRPr="00103BB8">
        <w:t xml:space="preserve">figure of </w:t>
      </w:r>
      <w:r w:rsidR="00F414FB">
        <w:t>2</w:t>
      </w:r>
      <w:r w:rsidRPr="00103BB8">
        <w:t>.</w:t>
      </w:r>
      <w:r w:rsidR="00F414FB">
        <w:t>13</w:t>
      </w:r>
      <w:r w:rsidRPr="00103BB8">
        <w:t xml:space="preserve"> per cent, at the time of the launch of </w:t>
      </w:r>
      <w:r w:rsidR="00822FC0">
        <w:t xml:space="preserve">the </w:t>
      </w:r>
      <w:r w:rsidR="00F414FB">
        <w:t>Queensland Government</w:t>
      </w:r>
      <w:r w:rsidR="00822FC0">
        <w:t>’s</w:t>
      </w:r>
      <w:r w:rsidR="00F414FB">
        <w:t xml:space="preserve"> RAP</w:t>
      </w:r>
      <w:r w:rsidRPr="00103BB8">
        <w:t>.</w:t>
      </w:r>
    </w:p>
    <w:p w14:paraId="6B96E885" w14:textId="62E1D926" w:rsidR="00103BB8" w:rsidRPr="00103BB8" w:rsidRDefault="005266A0" w:rsidP="00103BB8">
      <w:pPr>
        <w:jc w:val="both"/>
      </w:pPr>
      <w:r w:rsidRPr="00103BB8">
        <w:t xml:space="preserve">The proportion of employees who identified as Aboriginal </w:t>
      </w:r>
      <w:r w:rsidR="00895BED">
        <w:t xml:space="preserve">peoples </w:t>
      </w:r>
      <w:r w:rsidRPr="00103BB8">
        <w:t xml:space="preserve">and Torres Strait Islander </w:t>
      </w:r>
      <w:r w:rsidR="003E605E">
        <w:t>people</w:t>
      </w:r>
      <w:r w:rsidR="00895BED">
        <w:t>s</w:t>
      </w:r>
      <w:r w:rsidR="003E605E">
        <w:t xml:space="preserve"> </w:t>
      </w:r>
      <w:r w:rsidRPr="00103BB8">
        <w:t xml:space="preserve">has displayed a positive trend, for three consecutive years of reporting: at June 2018, 2.13 per cent of the public sector workforce identified as Aboriginal </w:t>
      </w:r>
      <w:r w:rsidR="00895BED">
        <w:t xml:space="preserve">peoples </w:t>
      </w:r>
      <w:r w:rsidRPr="00103BB8">
        <w:t>and Torres Strait Islander</w:t>
      </w:r>
      <w:r w:rsidR="003E605E">
        <w:t xml:space="preserve"> people</w:t>
      </w:r>
      <w:r w:rsidR="00895BED">
        <w:t>s</w:t>
      </w:r>
      <w:r w:rsidRPr="00103BB8">
        <w:t>, increasing to 2.43</w:t>
      </w:r>
      <w:r w:rsidR="001F0DE8">
        <w:t> </w:t>
      </w:r>
      <w:r w:rsidRPr="00103BB8">
        <w:t>per</w:t>
      </w:r>
      <w:r w:rsidR="001F0DE8">
        <w:t> </w:t>
      </w:r>
      <w:r w:rsidRPr="00103BB8">
        <w:t xml:space="preserve">cent in June 2019 and 2.52 per cent in June 2020. </w:t>
      </w:r>
      <w:r>
        <w:t>There is a slight drop to 2.49 per cent of the public sector workforce who identified as Aboriginal</w:t>
      </w:r>
      <w:r w:rsidR="00895BED">
        <w:t xml:space="preserve"> peoples</w:t>
      </w:r>
      <w:r>
        <w:t xml:space="preserve"> and Torres Strait Islander</w:t>
      </w:r>
      <w:r w:rsidR="003E605E">
        <w:t xml:space="preserve"> people</w:t>
      </w:r>
      <w:r w:rsidR="00895BED">
        <w:t>s</w:t>
      </w:r>
      <w:r>
        <w:t xml:space="preserve"> in June 2021.</w:t>
      </w:r>
    </w:p>
    <w:p w14:paraId="17631A59" w14:textId="1F146F0D" w:rsidR="00103BB8" w:rsidRPr="00103BB8" w:rsidRDefault="005266A0" w:rsidP="00103BB8">
      <w:pPr>
        <w:jc w:val="both"/>
      </w:pPr>
      <w:r>
        <w:t>It</w:t>
      </w:r>
      <w:r w:rsidRPr="00103BB8">
        <w:t xml:space="preserve"> is important to note the impact of the Queensland Government’s </w:t>
      </w:r>
      <w:r w:rsidR="00895BED">
        <w:t>s</w:t>
      </w:r>
      <w:r w:rsidRPr="00103BB8">
        <w:t xml:space="preserve">avings and </w:t>
      </w:r>
      <w:r w:rsidR="00895BED">
        <w:t>d</w:t>
      </w:r>
      <w:r w:rsidRPr="00103BB8">
        <w:t xml:space="preserve">ebt </w:t>
      </w:r>
      <w:r w:rsidR="00895BED">
        <w:t>p</w:t>
      </w:r>
      <w:r w:rsidRPr="00103BB8">
        <w:t>lan</w:t>
      </w:r>
      <w:r w:rsidR="00106969">
        <w:t xml:space="preserve"> on recruitment settings in the Queensland public sector. In July 2020, </w:t>
      </w:r>
      <w:r w:rsidR="00895BED">
        <w:t>full-time equivalent (</w:t>
      </w:r>
      <w:r w:rsidR="00106969">
        <w:t>FTE</w:t>
      </w:r>
      <w:r w:rsidR="00895BED">
        <w:t>)</w:t>
      </w:r>
      <w:r w:rsidR="00106969">
        <w:t xml:space="preserve"> management policies were implemented which limited the recruitment of most non-frontline roles to existing public sector employees. These settings were modified in early 2021, to allow agencies to recruit externally where a recruitment plan was in place to support the employment of Aboriginal peoples and Torres Strait Islander peoples and/or people with a disability</w:t>
      </w:r>
      <w:r w:rsidRPr="00103BB8">
        <w:t>.</w:t>
      </w:r>
    </w:p>
    <w:p w14:paraId="0C6BC202" w14:textId="5AF63509" w:rsidR="00D54E10" w:rsidRPr="00103BB8" w:rsidRDefault="005266A0" w:rsidP="00103BB8">
      <w:pPr>
        <w:rPr>
          <w:b/>
          <w:bCs/>
        </w:rPr>
      </w:pPr>
      <w:r w:rsidRPr="00103BB8">
        <w:rPr>
          <w:b/>
          <w:bCs/>
        </w:rPr>
        <w:t>Representation of Aboriginal and Torres Strait Islander employees in the Queensland public sector, for the three years to June 2021</w:t>
      </w:r>
    </w:p>
    <w:tbl>
      <w:tblPr>
        <w:tblStyle w:val="TableGrid"/>
        <w:tblW w:w="0" w:type="auto"/>
        <w:jc w:val="center"/>
        <w:tblLook w:val="04A0" w:firstRow="1" w:lastRow="0" w:firstColumn="1" w:lastColumn="0" w:noHBand="0" w:noVBand="1"/>
      </w:tblPr>
      <w:tblGrid>
        <w:gridCol w:w="3683"/>
        <w:gridCol w:w="3683"/>
      </w:tblGrid>
      <w:tr w:rsidR="00B35A8C" w14:paraId="1348D247" w14:textId="77777777" w:rsidTr="00B642D6">
        <w:trPr>
          <w:jc w:val="center"/>
        </w:trPr>
        <w:tc>
          <w:tcPr>
            <w:tcW w:w="3683" w:type="dxa"/>
            <w:vAlign w:val="center"/>
          </w:tcPr>
          <w:p w14:paraId="463B6B6B" w14:textId="5BD9C370" w:rsidR="00B642D6" w:rsidRPr="00B642D6" w:rsidRDefault="00FD00D0" w:rsidP="00B642D6">
            <w:pPr>
              <w:jc w:val="center"/>
              <w:rPr>
                <w:rFonts w:ascii="Arial" w:hAnsi="Arial"/>
              </w:rPr>
            </w:pPr>
            <w:r>
              <w:rPr>
                <w:rFonts w:ascii="Arial" w:hAnsi="Arial"/>
              </w:rPr>
              <w:t xml:space="preserve">2018, </w:t>
            </w:r>
            <w:r w:rsidR="005266A0" w:rsidRPr="00B642D6">
              <w:rPr>
                <w:rFonts w:ascii="Arial" w:hAnsi="Arial"/>
              </w:rPr>
              <w:t>Quarter 2</w:t>
            </w:r>
          </w:p>
        </w:tc>
        <w:tc>
          <w:tcPr>
            <w:tcW w:w="3683" w:type="dxa"/>
            <w:vAlign w:val="center"/>
          </w:tcPr>
          <w:p w14:paraId="7094B0A0" w14:textId="315145B3" w:rsidR="00B642D6" w:rsidRPr="00B642D6" w:rsidRDefault="005266A0" w:rsidP="00B642D6">
            <w:pPr>
              <w:jc w:val="center"/>
              <w:rPr>
                <w:rFonts w:ascii="Arial" w:hAnsi="Arial"/>
              </w:rPr>
            </w:pPr>
            <w:r w:rsidRPr="00B642D6">
              <w:rPr>
                <w:rFonts w:ascii="Arial" w:hAnsi="Arial"/>
              </w:rPr>
              <w:t>2.13 per cent</w:t>
            </w:r>
          </w:p>
        </w:tc>
      </w:tr>
      <w:tr w:rsidR="00B35A8C" w14:paraId="7AC3B215" w14:textId="77777777" w:rsidTr="00B642D6">
        <w:trPr>
          <w:jc w:val="center"/>
        </w:trPr>
        <w:tc>
          <w:tcPr>
            <w:tcW w:w="3683" w:type="dxa"/>
            <w:vAlign w:val="center"/>
          </w:tcPr>
          <w:p w14:paraId="6BB7B3D9" w14:textId="74B1960C" w:rsidR="00B642D6" w:rsidRPr="00B642D6" w:rsidRDefault="00FD00D0" w:rsidP="00B642D6">
            <w:pPr>
              <w:jc w:val="center"/>
              <w:rPr>
                <w:rFonts w:ascii="Arial" w:hAnsi="Arial"/>
              </w:rPr>
            </w:pPr>
            <w:r>
              <w:rPr>
                <w:rFonts w:ascii="Arial" w:hAnsi="Arial"/>
              </w:rPr>
              <w:t xml:space="preserve">2019, </w:t>
            </w:r>
            <w:r w:rsidR="005266A0" w:rsidRPr="00B642D6">
              <w:rPr>
                <w:rFonts w:ascii="Arial" w:hAnsi="Arial"/>
              </w:rPr>
              <w:t>Quarter 2</w:t>
            </w:r>
          </w:p>
        </w:tc>
        <w:tc>
          <w:tcPr>
            <w:tcW w:w="3683" w:type="dxa"/>
            <w:vAlign w:val="center"/>
          </w:tcPr>
          <w:p w14:paraId="017B85AB" w14:textId="49CB0D2E" w:rsidR="00B642D6" w:rsidRPr="00B642D6" w:rsidRDefault="005266A0" w:rsidP="00B642D6">
            <w:pPr>
              <w:jc w:val="center"/>
              <w:rPr>
                <w:rFonts w:ascii="Arial" w:hAnsi="Arial"/>
              </w:rPr>
            </w:pPr>
            <w:r w:rsidRPr="00B642D6">
              <w:rPr>
                <w:rFonts w:ascii="Arial" w:hAnsi="Arial"/>
              </w:rPr>
              <w:t>2.43 per cent</w:t>
            </w:r>
          </w:p>
        </w:tc>
      </w:tr>
      <w:tr w:rsidR="00B35A8C" w14:paraId="3E150B2C" w14:textId="77777777" w:rsidTr="00B642D6">
        <w:trPr>
          <w:jc w:val="center"/>
        </w:trPr>
        <w:tc>
          <w:tcPr>
            <w:tcW w:w="3683" w:type="dxa"/>
            <w:vAlign w:val="center"/>
          </w:tcPr>
          <w:p w14:paraId="4093BBFA" w14:textId="32DB5BAB" w:rsidR="00B642D6" w:rsidRPr="00B642D6" w:rsidRDefault="00FD00D0" w:rsidP="00B642D6">
            <w:pPr>
              <w:jc w:val="center"/>
              <w:rPr>
                <w:rFonts w:ascii="Arial" w:hAnsi="Arial"/>
              </w:rPr>
            </w:pPr>
            <w:r>
              <w:rPr>
                <w:rFonts w:ascii="Arial" w:hAnsi="Arial"/>
              </w:rPr>
              <w:t xml:space="preserve">2020, </w:t>
            </w:r>
            <w:r w:rsidR="005266A0" w:rsidRPr="00B642D6">
              <w:rPr>
                <w:rFonts w:ascii="Arial" w:hAnsi="Arial"/>
              </w:rPr>
              <w:t>Quarter 2</w:t>
            </w:r>
          </w:p>
        </w:tc>
        <w:tc>
          <w:tcPr>
            <w:tcW w:w="3683" w:type="dxa"/>
            <w:vAlign w:val="center"/>
          </w:tcPr>
          <w:p w14:paraId="7E9F3DDC" w14:textId="016DCAD3" w:rsidR="00B642D6" w:rsidRPr="00B642D6" w:rsidRDefault="005266A0" w:rsidP="00B642D6">
            <w:pPr>
              <w:jc w:val="center"/>
              <w:rPr>
                <w:rFonts w:ascii="Arial" w:hAnsi="Arial"/>
              </w:rPr>
            </w:pPr>
            <w:r w:rsidRPr="00B642D6">
              <w:rPr>
                <w:rFonts w:ascii="Arial" w:hAnsi="Arial"/>
              </w:rPr>
              <w:t>2.52 per cent</w:t>
            </w:r>
          </w:p>
        </w:tc>
      </w:tr>
      <w:tr w:rsidR="00B35A8C" w14:paraId="720CE998" w14:textId="77777777" w:rsidTr="00B642D6">
        <w:trPr>
          <w:jc w:val="center"/>
        </w:trPr>
        <w:tc>
          <w:tcPr>
            <w:tcW w:w="3683" w:type="dxa"/>
            <w:vAlign w:val="center"/>
          </w:tcPr>
          <w:p w14:paraId="485A6057" w14:textId="2EC2292F" w:rsidR="00B642D6" w:rsidRPr="00B642D6" w:rsidRDefault="00FD00D0" w:rsidP="00B642D6">
            <w:pPr>
              <w:jc w:val="center"/>
              <w:rPr>
                <w:rFonts w:ascii="Arial" w:hAnsi="Arial"/>
              </w:rPr>
            </w:pPr>
            <w:r>
              <w:rPr>
                <w:rFonts w:ascii="Arial" w:hAnsi="Arial"/>
              </w:rPr>
              <w:t xml:space="preserve">2021 </w:t>
            </w:r>
            <w:r w:rsidR="005266A0" w:rsidRPr="00B642D6">
              <w:rPr>
                <w:rFonts w:ascii="Arial" w:hAnsi="Arial"/>
              </w:rPr>
              <w:t>Quarter 2</w:t>
            </w:r>
          </w:p>
        </w:tc>
        <w:tc>
          <w:tcPr>
            <w:tcW w:w="3683" w:type="dxa"/>
            <w:vAlign w:val="center"/>
          </w:tcPr>
          <w:p w14:paraId="4E2EBCC6" w14:textId="24BAD8C0" w:rsidR="00B642D6" w:rsidRPr="00B642D6" w:rsidRDefault="005266A0" w:rsidP="00B642D6">
            <w:pPr>
              <w:jc w:val="center"/>
              <w:rPr>
                <w:rFonts w:ascii="Arial" w:hAnsi="Arial"/>
              </w:rPr>
            </w:pPr>
            <w:r w:rsidRPr="00B642D6">
              <w:rPr>
                <w:rFonts w:ascii="Arial" w:hAnsi="Arial"/>
              </w:rPr>
              <w:t>2.49 per cent</w:t>
            </w:r>
          </w:p>
        </w:tc>
      </w:tr>
    </w:tbl>
    <w:p w14:paraId="7C0E735F" w14:textId="4242C05C" w:rsidR="00B642D6" w:rsidRDefault="005266A0" w:rsidP="00103BB8">
      <w:pPr>
        <w:jc w:val="both"/>
      </w:pPr>
      <w:r w:rsidRPr="00103BB8">
        <w:t>Noting the potential impact going forward, DSDSATSIP is proactively progressing key reforms to support Queensland Government agencies in achieving the three per cent target.</w:t>
      </w:r>
    </w:p>
    <w:p w14:paraId="0553492C" w14:textId="0571CE29" w:rsidR="001775F3" w:rsidRDefault="005266A0" w:rsidP="00502EC6">
      <w:pPr>
        <w:pStyle w:val="Heading2"/>
      </w:pPr>
      <w:bookmarkStart w:id="19" w:name="_Toc90979896"/>
      <w:r>
        <w:t>C</w:t>
      </w:r>
      <w:r w:rsidR="00A21F65">
        <w:t xml:space="preserve">losing the </w:t>
      </w:r>
      <w:r w:rsidR="00907FC6">
        <w:t>G</w:t>
      </w:r>
      <w:r w:rsidR="00A21F65">
        <w:t>ap</w:t>
      </w:r>
      <w:bookmarkEnd w:id="19"/>
    </w:p>
    <w:p w14:paraId="510AC84D" w14:textId="6E932FE6" w:rsidR="00D16639" w:rsidRDefault="005266A0" w:rsidP="00D16639">
      <w:pPr>
        <w:jc w:val="both"/>
      </w:pPr>
      <w:r>
        <w:t xml:space="preserve">Launched in July 2020, the </w:t>
      </w:r>
      <w:r w:rsidRPr="00D16639">
        <w:rPr>
          <w:i/>
          <w:iCs/>
        </w:rPr>
        <w:t>National Agreement on Closing the Gap</w:t>
      </w:r>
      <w:r>
        <w:t xml:space="preserve"> is the first </w:t>
      </w:r>
      <w:r w:rsidR="00822FC0">
        <w:t xml:space="preserve">agreement </w:t>
      </w:r>
      <w:r>
        <w:t>of its kind to be developed in partnership with First Nations people, represented by the national Coalition of Peak Aboriginal and Torres Strait Islander Organisations (Coalition of Peaks).</w:t>
      </w:r>
      <w:r w:rsidR="00721268" w:rsidRPr="00721268">
        <w:t xml:space="preserve"> </w:t>
      </w:r>
      <w:r w:rsidR="00DF46A5">
        <w:t>In addition to funding provided to various agencies for service</w:t>
      </w:r>
      <w:r w:rsidR="000B7345">
        <w:t>s</w:t>
      </w:r>
      <w:r w:rsidR="00DF46A5">
        <w:t xml:space="preserve"> that promote progress against the closing the gap targets, t</w:t>
      </w:r>
      <w:r w:rsidR="00721268">
        <w:t>he Queensland Government has allocated $9.3 million over four years to implement the National Agreement.</w:t>
      </w:r>
    </w:p>
    <w:p w14:paraId="64095781" w14:textId="5B157A01" w:rsidR="00D16639" w:rsidRPr="00D16639" w:rsidRDefault="005266A0" w:rsidP="00721268">
      <w:pPr>
        <w:spacing w:after="0"/>
        <w:jc w:val="both"/>
      </w:pPr>
      <w:r>
        <w:t xml:space="preserve">The objective of the National Agreement is to improve the life outcomes and wellbeing of Aboriginal peoples and Torres Strait Islander peoples. The </w:t>
      </w:r>
      <w:r w:rsidR="00822FC0">
        <w:t xml:space="preserve">following </w:t>
      </w:r>
      <w:r w:rsidR="00721268">
        <w:t>four key p</w:t>
      </w:r>
      <w:r>
        <w:t xml:space="preserve">riority </w:t>
      </w:r>
      <w:r w:rsidR="00721268">
        <w:t>r</w:t>
      </w:r>
      <w:r>
        <w:t>eforms</w:t>
      </w:r>
      <w:r w:rsidR="00721268">
        <w:t xml:space="preserve"> will guide a shift in how government develops and implements policies and programs and provide the foundation for a genuine partnership between Aboriginal and Torres Strait Islander Queenslanders and government. They </w:t>
      </w:r>
      <w:r>
        <w:t>are:</w:t>
      </w:r>
    </w:p>
    <w:p w14:paraId="556EDC22" w14:textId="3E8DC6D4" w:rsidR="00D16639" w:rsidRDefault="005266A0" w:rsidP="0040428B">
      <w:pPr>
        <w:pStyle w:val="ListParagraph"/>
        <w:numPr>
          <w:ilvl w:val="0"/>
          <w:numId w:val="10"/>
        </w:numPr>
        <w:spacing w:before="0" w:after="0"/>
        <w:ind w:left="714" w:hanging="357"/>
        <w:jc w:val="both"/>
      </w:pPr>
      <w:r>
        <w:t>formal partnerships and shared decision-making</w:t>
      </w:r>
    </w:p>
    <w:p w14:paraId="18FFF040" w14:textId="601181B0" w:rsidR="00D16639" w:rsidRDefault="005266A0" w:rsidP="0040428B">
      <w:pPr>
        <w:pStyle w:val="ListParagraph"/>
        <w:numPr>
          <w:ilvl w:val="0"/>
          <w:numId w:val="10"/>
        </w:numPr>
        <w:spacing w:before="0" w:after="0"/>
        <w:ind w:left="714" w:hanging="357"/>
        <w:jc w:val="both"/>
      </w:pPr>
      <w:r>
        <w:t>build</w:t>
      </w:r>
      <w:r w:rsidR="00721268">
        <w:t xml:space="preserve">ing </w:t>
      </w:r>
      <w:r>
        <w:t>the community-controlled sector</w:t>
      </w:r>
    </w:p>
    <w:p w14:paraId="2DB0904E" w14:textId="7E7E7CCC" w:rsidR="00D16639" w:rsidRDefault="005266A0" w:rsidP="0040428B">
      <w:pPr>
        <w:pStyle w:val="ListParagraph"/>
        <w:numPr>
          <w:ilvl w:val="0"/>
          <w:numId w:val="10"/>
        </w:numPr>
        <w:spacing w:before="0"/>
        <w:ind w:left="714" w:hanging="357"/>
        <w:jc w:val="both"/>
      </w:pPr>
      <w:r>
        <w:t>transform</w:t>
      </w:r>
      <w:r w:rsidR="00721268">
        <w:t>ing</w:t>
      </w:r>
      <w:r>
        <w:t xml:space="preserve"> government organisations</w:t>
      </w:r>
    </w:p>
    <w:p w14:paraId="699CDDFE" w14:textId="19C891CB" w:rsidR="00D16639" w:rsidRDefault="005266A0" w:rsidP="0040428B">
      <w:pPr>
        <w:pStyle w:val="ListParagraph"/>
        <w:numPr>
          <w:ilvl w:val="0"/>
          <w:numId w:val="10"/>
        </w:numPr>
        <w:spacing w:before="0"/>
        <w:ind w:left="714" w:hanging="357"/>
        <w:jc w:val="both"/>
      </w:pPr>
      <w:r>
        <w:t>shared access to data and information at a regional level.</w:t>
      </w:r>
    </w:p>
    <w:p w14:paraId="3EC33E15" w14:textId="28B931B5" w:rsidR="00844E61" w:rsidRDefault="005266A0" w:rsidP="00844E61">
      <w:pPr>
        <w:jc w:val="both"/>
        <w:rPr>
          <w:lang w:val="en-AU"/>
        </w:rPr>
      </w:pPr>
      <w:r>
        <w:rPr>
          <w:lang w:val="en-AU"/>
        </w:rPr>
        <w:t>The National Agreement</w:t>
      </w:r>
      <w:r w:rsidRPr="00844E61">
        <w:rPr>
          <w:lang w:val="en-AU"/>
        </w:rPr>
        <w:t xml:space="preserve"> acknowledges the ongoing strength and resilience of Aboriginal peoples and Torres Strait Islander peoples in sustaining the world’s oldest living cultures. Closing the Gap </w:t>
      </w:r>
      <w:r>
        <w:rPr>
          <w:lang w:val="en-AU"/>
        </w:rPr>
        <w:t>priorities and targets are</w:t>
      </w:r>
      <w:r w:rsidRPr="00844E61">
        <w:rPr>
          <w:lang w:val="en-AU"/>
        </w:rPr>
        <w:t xml:space="preserve"> underpinned by the belief that when Aboriginal peoples and Torres Strait Islander peoples have a genuine say in the design and delivery of policies, programs and services that affect them, better life outcomes are achieved. It also recognises that structural change in the way governments work with Aboriginal peoples and Torres Strait Islander peoples is needed to close the gap.</w:t>
      </w:r>
    </w:p>
    <w:p w14:paraId="3CD41D4D" w14:textId="6AC0E2EC" w:rsidR="00996F55" w:rsidRDefault="005266A0" w:rsidP="00996F55">
      <w:pPr>
        <w:jc w:val="both"/>
        <w:rPr>
          <w:lang w:val="en-AU"/>
        </w:rPr>
      </w:pPr>
      <w:r>
        <w:rPr>
          <w:lang w:val="en-AU"/>
        </w:rPr>
        <w:t>In March 2021, the Queensland Aboriginal and Torres Strait Islander Coalition (QATSIC) was formed by peak organisations to drive implementation of the National Agreement. QATSIC co</w:t>
      </w:r>
      <w:r>
        <w:rPr>
          <w:lang w:val="en-AU"/>
        </w:rPr>
        <w:noBreakHyphen/>
        <w:t xml:space="preserve">chairs the Queensland Closing the Gap Partnership </w:t>
      </w:r>
      <w:r w:rsidR="00895BED">
        <w:rPr>
          <w:lang w:val="en-AU"/>
        </w:rPr>
        <w:t>C</w:t>
      </w:r>
      <w:r>
        <w:rPr>
          <w:lang w:val="en-AU"/>
        </w:rPr>
        <w:t xml:space="preserve">ommittee, which also comprises senior representatives </w:t>
      </w:r>
      <w:r w:rsidR="00895BED">
        <w:rPr>
          <w:lang w:val="en-AU"/>
        </w:rPr>
        <w:t xml:space="preserve">from </w:t>
      </w:r>
      <w:r>
        <w:rPr>
          <w:lang w:val="en-AU"/>
        </w:rPr>
        <w:lastRenderedPageBreak/>
        <w:t>relevant Queensland agencies, as the major governance mechanism for Closing the Gap initiatives in Queensland.</w:t>
      </w:r>
    </w:p>
    <w:p w14:paraId="705B3532" w14:textId="48424B61" w:rsidR="00996F55" w:rsidRPr="00844E61" w:rsidRDefault="005266A0" w:rsidP="00996F55">
      <w:pPr>
        <w:jc w:val="both"/>
        <w:rPr>
          <w:lang w:val="en-AU"/>
        </w:rPr>
      </w:pPr>
      <w:r>
        <w:rPr>
          <w:lang w:val="en-AU"/>
        </w:rPr>
        <w:t xml:space="preserve">Progress towards the four priorities and 17 socio-economic targets will be published annually on the national Closing the Gap data dashboard, established by the </w:t>
      </w:r>
      <w:r w:rsidR="00895BED">
        <w:rPr>
          <w:lang w:val="en-AU"/>
        </w:rPr>
        <w:t xml:space="preserve">Queensland </w:t>
      </w:r>
      <w:r>
        <w:rPr>
          <w:lang w:val="en-AU"/>
        </w:rPr>
        <w:t>Productivity Commission in June 2021.</w:t>
      </w:r>
    </w:p>
    <w:p w14:paraId="479C0370" w14:textId="5CC97570" w:rsidR="001775F3" w:rsidRDefault="005266A0" w:rsidP="00502EC6">
      <w:pPr>
        <w:pStyle w:val="Heading2"/>
      </w:pPr>
      <w:bookmarkStart w:id="20" w:name="_Toc90979897"/>
      <w:r>
        <w:t>P</w:t>
      </w:r>
      <w:r w:rsidR="00A21F65">
        <w:t>ath to Treaty</w:t>
      </w:r>
      <w:bookmarkEnd w:id="20"/>
    </w:p>
    <w:p w14:paraId="0FF1B2F4" w14:textId="04CE5613" w:rsidR="006143B3" w:rsidRPr="006143B3" w:rsidRDefault="005266A0" w:rsidP="00CB3171">
      <w:pPr>
        <w:jc w:val="both"/>
      </w:pPr>
      <w:r w:rsidRPr="006143B3">
        <w:t xml:space="preserve">Consultations across the state </w:t>
      </w:r>
      <w:r w:rsidR="00996F55">
        <w:t xml:space="preserve">in 2019 </w:t>
      </w:r>
      <w:r w:rsidRPr="006143B3">
        <w:t xml:space="preserve">found significant support to proceed on a Path to Treaty and identified key areas </w:t>
      </w:r>
      <w:r w:rsidR="00996F55">
        <w:t>for</w:t>
      </w:r>
      <w:r w:rsidRPr="006143B3">
        <w:t xml:space="preserve"> action. This included the need for a truth</w:t>
      </w:r>
      <w:r w:rsidR="00822FC0">
        <w:noBreakHyphen/>
      </w:r>
      <w:r w:rsidRPr="006143B3">
        <w:t>telling and healing process and building the capacity of First Nations people to equitably participate in a Treaty process.</w:t>
      </w:r>
    </w:p>
    <w:p w14:paraId="11E1482F" w14:textId="7AC8BE50" w:rsidR="006143B3" w:rsidRDefault="005266A0" w:rsidP="00CB3171">
      <w:pPr>
        <w:jc w:val="both"/>
      </w:pPr>
      <w:r w:rsidRPr="006143B3">
        <w:t>Based on these findings, the Eminent Panel made recommendations to the Queensland Government in February and May 2020. The principal recommendation was for the Queensland Government to proceed on a Path to Treaty with the ultimate aim of reaching a treaty or treaties with First Nations people.</w:t>
      </w:r>
      <w:r w:rsidR="00721268">
        <w:t xml:space="preserve"> </w:t>
      </w:r>
      <w:r w:rsidRPr="006143B3">
        <w:t>In response to the Eminent Panel recommendations, the Queensland Government committed to a treaty</w:t>
      </w:r>
      <w:r w:rsidR="001B5605">
        <w:noBreakHyphen/>
      </w:r>
      <w:r w:rsidRPr="006143B3">
        <w:t>making process with First Nations Queenslanders.</w:t>
      </w:r>
    </w:p>
    <w:p w14:paraId="29AACF4A" w14:textId="0239F1BC" w:rsidR="00537318" w:rsidRDefault="005266A0" w:rsidP="00292438">
      <w:pPr>
        <w:jc w:val="both"/>
        <w:rPr>
          <w:bCs/>
          <w:lang w:val="en-AU"/>
        </w:rPr>
      </w:pPr>
      <w:r w:rsidRPr="008151E9">
        <w:rPr>
          <w:bCs/>
          <w:lang w:val="en-AU"/>
        </w:rPr>
        <w:t>In August 2020, the Queensland Government released the Treaty Statement of Commitment and committed to establishing the Treaty Advancement Committee</w:t>
      </w:r>
      <w:r w:rsidR="00996F55">
        <w:rPr>
          <w:bCs/>
          <w:lang w:val="en-AU"/>
        </w:rPr>
        <w:t xml:space="preserve"> to provide advice to Government on options for implementation of the Eminent Panel recommendations. The Treaty Advancement Committee was established</w:t>
      </w:r>
      <w:r w:rsidRPr="008151E9">
        <w:rPr>
          <w:bCs/>
          <w:lang w:val="en-AU"/>
        </w:rPr>
        <w:t xml:space="preserve"> on 1</w:t>
      </w:r>
      <w:r w:rsidR="00996F55">
        <w:rPr>
          <w:bCs/>
          <w:lang w:val="en-AU"/>
        </w:rPr>
        <w:t>2</w:t>
      </w:r>
      <w:r w:rsidRPr="008151E9">
        <w:rPr>
          <w:bCs/>
          <w:lang w:val="en-AU"/>
        </w:rPr>
        <w:t xml:space="preserve"> February 2021</w:t>
      </w:r>
      <w:r w:rsidR="00996F55">
        <w:rPr>
          <w:bCs/>
          <w:lang w:val="en-AU"/>
        </w:rPr>
        <w:t xml:space="preserve"> and will report to </w:t>
      </w:r>
      <w:r w:rsidR="00045A82">
        <w:rPr>
          <w:bCs/>
          <w:lang w:val="en-AU"/>
        </w:rPr>
        <w:t>g</w:t>
      </w:r>
      <w:r w:rsidR="00996F55">
        <w:rPr>
          <w:bCs/>
          <w:lang w:val="en-AU"/>
        </w:rPr>
        <w:t>overnment in late 2021</w:t>
      </w:r>
      <w:r w:rsidR="00822FC0">
        <w:rPr>
          <w:bCs/>
          <w:lang w:val="en-AU"/>
        </w:rPr>
        <w:t>.</w:t>
      </w:r>
      <w:r w:rsidR="00F83FA4">
        <w:rPr>
          <w:bCs/>
          <w:lang w:val="en-AU"/>
        </w:rPr>
        <w:t xml:space="preserve"> </w:t>
      </w:r>
    </w:p>
    <w:p w14:paraId="18C7FABF" w14:textId="562D79E9" w:rsidR="00292438" w:rsidRPr="006143B3" w:rsidRDefault="00F83FA4" w:rsidP="00292438">
      <w:pPr>
        <w:jc w:val="both"/>
      </w:pPr>
      <w:r w:rsidRPr="00F83FA4">
        <w:rPr>
          <w:bCs/>
          <w:lang w:val="en-AU"/>
        </w:rPr>
        <w:t>In the 2021-22 Budget, the Queensland Government also committed to establishing a Path to Treaty Fund, as a major investment in reconciliation and healing. The returns from the fund will be used to progress Queensland’s Path to Treaty</w:t>
      </w:r>
      <w:r>
        <w:rPr>
          <w:bCs/>
          <w:lang w:val="en-AU"/>
        </w:rPr>
        <w:t>.</w:t>
      </w:r>
    </w:p>
    <w:p w14:paraId="303B132A" w14:textId="4B6D226D" w:rsidR="001775F3" w:rsidRDefault="005266A0" w:rsidP="006143B3">
      <w:pPr>
        <w:pStyle w:val="Heading2"/>
      </w:pPr>
      <w:bookmarkStart w:id="21" w:name="_Toc90979898"/>
      <w:r>
        <w:t>L</w:t>
      </w:r>
      <w:r w:rsidR="00A21F65">
        <w:t>ocal Thriving Communities</w:t>
      </w:r>
      <w:bookmarkEnd w:id="21"/>
    </w:p>
    <w:p w14:paraId="147F0EB2" w14:textId="7F6D9D5D" w:rsidR="00CF4B46" w:rsidRPr="00CF4B46" w:rsidRDefault="005266A0" w:rsidP="00CF4B46">
      <w:pPr>
        <w:jc w:val="both"/>
        <w:rPr>
          <w:lang w:val="en-AU"/>
        </w:rPr>
      </w:pPr>
      <w:r w:rsidRPr="00CF4B46">
        <w:rPr>
          <w:lang w:val="en-AU"/>
        </w:rPr>
        <w:t xml:space="preserve">LTC is the Queensland Government’s response to the Queensland Productivity Commission’s inquiry into service delivery in the state’s 19 remote and discrete Aboriginal and Torres Strait Islander </w:t>
      </w:r>
      <w:r w:rsidR="00045A82">
        <w:rPr>
          <w:lang w:val="en-AU"/>
        </w:rPr>
        <w:t>c</w:t>
      </w:r>
      <w:r w:rsidRPr="00CF4B46">
        <w:rPr>
          <w:lang w:val="en-AU"/>
        </w:rPr>
        <w:t>ommunities</w:t>
      </w:r>
      <w:r w:rsidRPr="000F4E9F">
        <w:rPr>
          <w:lang w:val="en-AU"/>
        </w:rPr>
        <w:t>.</w:t>
      </w:r>
      <w:r w:rsidRPr="00CF4B46">
        <w:rPr>
          <w:lang w:val="en-AU"/>
        </w:rPr>
        <w:t xml:space="preserve"> LTC is a long</w:t>
      </w:r>
      <w:r w:rsidR="00D54E10">
        <w:noBreakHyphen/>
      </w:r>
      <w:r w:rsidRPr="00CF4B46">
        <w:rPr>
          <w:lang w:val="en-AU"/>
        </w:rPr>
        <w:t xml:space="preserve">term, systemic reform that is about a different way of </w:t>
      </w:r>
      <w:r w:rsidR="00822FC0">
        <w:rPr>
          <w:lang w:val="en-AU"/>
        </w:rPr>
        <w:t>g</w:t>
      </w:r>
      <w:r w:rsidRPr="00CF4B46">
        <w:rPr>
          <w:lang w:val="en-AU"/>
        </w:rPr>
        <w:t>overnment and community working together. It requires a high</w:t>
      </w:r>
      <w:r w:rsidR="00822FC0">
        <w:rPr>
          <w:lang w:val="en-AU"/>
        </w:rPr>
        <w:noBreakHyphen/>
      </w:r>
      <w:r w:rsidRPr="00CF4B46">
        <w:rPr>
          <w:lang w:val="en-AU"/>
        </w:rPr>
        <w:t xml:space="preserve">expectations relationship between </w:t>
      </w:r>
      <w:r w:rsidR="00822FC0">
        <w:rPr>
          <w:lang w:val="en-AU"/>
        </w:rPr>
        <w:t>g</w:t>
      </w:r>
      <w:r w:rsidRPr="00CF4B46">
        <w:rPr>
          <w:lang w:val="en-AU"/>
        </w:rPr>
        <w:t xml:space="preserve">overnment and community so service design and delivery better meets the needs of each community. </w:t>
      </w:r>
    </w:p>
    <w:p w14:paraId="72F97754" w14:textId="4A1BB62E" w:rsidR="00264064" w:rsidRPr="007F236F" w:rsidRDefault="005266A0" w:rsidP="00264064">
      <w:pPr>
        <w:spacing w:after="0"/>
        <w:jc w:val="both"/>
        <w:rPr>
          <w:lang w:val="en-AU"/>
        </w:rPr>
      </w:pPr>
      <w:r w:rsidRPr="007F236F">
        <w:rPr>
          <w:lang w:val="en-AU"/>
        </w:rPr>
        <w:t>In 2020–2021, key achievements included:</w:t>
      </w:r>
    </w:p>
    <w:p w14:paraId="5A04CD00" w14:textId="37C330A2" w:rsidR="00045A82" w:rsidRPr="007F236F" w:rsidRDefault="005266A0" w:rsidP="00264064">
      <w:pPr>
        <w:numPr>
          <w:ilvl w:val="0"/>
          <w:numId w:val="16"/>
        </w:numPr>
        <w:spacing w:before="0" w:after="0"/>
        <w:ind w:left="357" w:hanging="357"/>
        <w:jc w:val="both"/>
      </w:pPr>
      <w:r w:rsidRPr="007F236F">
        <w:t xml:space="preserve">On 17 March 2021, </w:t>
      </w:r>
      <w:r w:rsidR="00DB747C" w:rsidRPr="007F236F">
        <w:t>t</w:t>
      </w:r>
      <w:r w:rsidRPr="007F236F">
        <w:t>he Joint Coordinating Committee (JCC) met in Yarrabah, followed by a community engagement between community leaders, senior executives from key Queensland Government agencies and the National Indigenous Australians Agency. This engagement resulted in leaders enhancing their cultural capability, furthering their understanding about existing strengths of local leadership, who hold a depth of knowledge</w:t>
      </w:r>
      <w:r w:rsidR="00DB747C" w:rsidRPr="007F236F">
        <w:t>;</w:t>
      </w:r>
      <w:r w:rsidRPr="007F236F">
        <w:t xml:space="preserve"> </w:t>
      </w:r>
      <w:r w:rsidR="00DB747C" w:rsidRPr="007F236F">
        <w:t xml:space="preserve">and </w:t>
      </w:r>
      <w:r w:rsidRPr="007F236F">
        <w:t>playing a lead role in decision</w:t>
      </w:r>
      <w:r w:rsidRPr="007F236F">
        <w:noBreakHyphen/>
        <w:t>making about investment and services for their community.</w:t>
      </w:r>
    </w:p>
    <w:p w14:paraId="48F5423F" w14:textId="5788BC43" w:rsidR="008352E6" w:rsidRPr="008352E6" w:rsidRDefault="005266A0" w:rsidP="00264064">
      <w:pPr>
        <w:numPr>
          <w:ilvl w:val="0"/>
          <w:numId w:val="16"/>
        </w:numPr>
        <w:spacing w:before="0" w:after="0"/>
        <w:ind w:left="357" w:hanging="357"/>
        <w:jc w:val="both"/>
      </w:pPr>
      <w:r w:rsidRPr="008352E6">
        <w:rPr>
          <w:lang w:val="en-AU" w:eastAsia="en-US"/>
        </w:rPr>
        <w:t>On 30 April 2021, Mapoon Aboriginal Shire Council formalised the Interim Mapoon Local Thriving Communities Advisory Committee and endorsed their Terms of Reference signifying the first interim local decision</w:t>
      </w:r>
      <w:r w:rsidRPr="008352E6">
        <w:rPr>
          <w:lang w:val="en-AU" w:eastAsia="en-US"/>
        </w:rPr>
        <w:noBreakHyphen/>
        <w:t>making body to be established. There was significant progress on community</w:t>
      </w:r>
      <w:r w:rsidRPr="008352E6">
        <w:rPr>
          <w:lang w:val="en-AU" w:eastAsia="en-US"/>
        </w:rPr>
        <w:noBreakHyphen/>
        <w:t>led leadership models and engagement in other communities including Coen, Kowanyama, Napranum and Pormpuraaw</w:t>
      </w:r>
      <w:r>
        <w:rPr>
          <w:lang w:val="en-AU" w:eastAsia="en-US"/>
        </w:rPr>
        <w:t>.</w:t>
      </w:r>
    </w:p>
    <w:p w14:paraId="187A8AEA" w14:textId="3F7B0087" w:rsidR="00264064" w:rsidRPr="00943BCD" w:rsidRDefault="005266A0" w:rsidP="00264064">
      <w:pPr>
        <w:numPr>
          <w:ilvl w:val="0"/>
          <w:numId w:val="16"/>
        </w:numPr>
        <w:spacing w:before="0" w:after="0"/>
        <w:ind w:left="357" w:hanging="357"/>
        <w:jc w:val="both"/>
      </w:pPr>
      <w:r w:rsidRPr="00943BCD">
        <w:t xml:space="preserve">DSDSATSIP provided $10,000 </w:t>
      </w:r>
      <w:r w:rsidR="006F69CF">
        <w:t>g</w:t>
      </w:r>
      <w:r w:rsidRPr="00943BCD">
        <w:t xml:space="preserve">rants to each remote and discrete Aboriginal and Torres Strait Islander </w:t>
      </w:r>
      <w:r w:rsidR="007F236F">
        <w:t xml:space="preserve">Councils and Coen and Mossman Gorge </w:t>
      </w:r>
      <w:r w:rsidRPr="00943BCD">
        <w:t xml:space="preserve">to enhance community engagement, </w:t>
      </w:r>
      <w:r w:rsidR="007F236F">
        <w:t xml:space="preserve">and support </w:t>
      </w:r>
      <w:r w:rsidRPr="00943BCD">
        <w:t>leadership development and local decision</w:t>
      </w:r>
      <w:r w:rsidRPr="00943BCD">
        <w:noBreakHyphen/>
        <w:t>making in the design and delivery of government services.</w:t>
      </w:r>
    </w:p>
    <w:p w14:paraId="302FF313" w14:textId="2B3AE55C" w:rsidR="00264064" w:rsidRDefault="005266A0" w:rsidP="00264064">
      <w:pPr>
        <w:numPr>
          <w:ilvl w:val="0"/>
          <w:numId w:val="16"/>
        </w:numPr>
        <w:spacing w:before="0" w:after="0"/>
        <w:ind w:left="357" w:hanging="357"/>
        <w:jc w:val="both"/>
      </w:pPr>
      <w:r>
        <w:t xml:space="preserve">Provided grant funding of </w:t>
      </w:r>
      <w:r w:rsidRPr="00943BCD">
        <w:t xml:space="preserve">$140,000 to Torres Cape Indigenous Council Alliance to support increased collaboration and </w:t>
      </w:r>
      <w:r>
        <w:t xml:space="preserve">strategic </w:t>
      </w:r>
      <w:r w:rsidRPr="00943BCD">
        <w:t>engagement opportunities with member councils from Cape York, Torres Strait and</w:t>
      </w:r>
      <w:r>
        <w:t xml:space="preserve"> the Gulf regions.</w:t>
      </w:r>
    </w:p>
    <w:p w14:paraId="2A973B5D" w14:textId="4E83679E" w:rsidR="001775F3" w:rsidRDefault="005266A0" w:rsidP="00502EC6">
      <w:pPr>
        <w:pStyle w:val="Heading2"/>
      </w:pPr>
      <w:bookmarkStart w:id="22" w:name="_Toc90979899"/>
      <w:r>
        <w:t>Meriba Omasker Kaziw Kazipa</w:t>
      </w:r>
      <w:bookmarkEnd w:id="22"/>
    </w:p>
    <w:p w14:paraId="3C3B20CB" w14:textId="6FDBA0C6" w:rsidR="00155FC7" w:rsidRDefault="005266A0" w:rsidP="00155FC7">
      <w:pPr>
        <w:jc w:val="both"/>
      </w:pPr>
      <w:r>
        <w:t xml:space="preserve">The </w:t>
      </w:r>
      <w:hyperlink r:id="rId11" w:tgtFrame="_blank" w:history="1">
        <w:r>
          <w:rPr>
            <w:rStyle w:val="Hyperlink"/>
            <w:i/>
            <w:iCs/>
          </w:rPr>
          <w:t>Meriba Omasker Kaziw Kazipa (Torres Strait Islander Traditional Child Rearing Practice) Act 2020</w:t>
        </w:r>
      </w:hyperlink>
      <w:r>
        <w:t xml:space="preserve"> (the Act) was passed in Queensland Parliament in September 2020. The Act reconciles Western law with Torres Strait Islander cultural </w:t>
      </w:r>
      <w:r w:rsidR="007E3E8E">
        <w:t>lore and</w:t>
      </w:r>
      <w:r>
        <w:t xml:space="preserve"> provides a process for Torres Strait Islander families to apply for the legal recognition of Torres Strait Islander traditional child rearing practice.</w:t>
      </w:r>
    </w:p>
    <w:p w14:paraId="57B3C829" w14:textId="3593F32D" w:rsidR="00943BCD" w:rsidRPr="00943BCD" w:rsidRDefault="005266A0" w:rsidP="00103BB8">
      <w:pPr>
        <w:jc w:val="center"/>
        <w:rPr>
          <w:sz w:val="22"/>
          <w:szCs w:val="22"/>
          <w:lang w:val="en-AU"/>
        </w:rPr>
      </w:pPr>
      <w:r>
        <w:rPr>
          <w:i/>
          <w:iCs/>
          <w:color w:val="4E4E4E"/>
        </w:rPr>
        <w:lastRenderedPageBreak/>
        <w:t>“</w:t>
      </w:r>
      <w:r w:rsidRPr="00943BCD">
        <w:rPr>
          <w:i/>
          <w:iCs/>
          <w:color w:val="4E4E4E"/>
        </w:rPr>
        <w:t>In 2020, the Queensland Government undertook historic, nation-leading steps to recognise Torres Strait Islander traditional child rearing practice in law. Today, Torres Strait Islander people are able to apply for this legal recognition.</w:t>
      </w:r>
      <w:r>
        <w:rPr>
          <w:i/>
          <w:iCs/>
          <w:color w:val="4E4E4E"/>
        </w:rPr>
        <w:t>”</w:t>
      </w:r>
    </w:p>
    <w:p w14:paraId="73A0771B" w14:textId="1344FB23" w:rsidR="00943BCD" w:rsidRDefault="005266A0" w:rsidP="00155FC7">
      <w:pPr>
        <w:jc w:val="both"/>
      </w:pPr>
      <w:r w:rsidRPr="00943BCD">
        <w:t xml:space="preserve">Legally recognising Torres Strait Islander traditional child rearing practice is a momentous step forward in the Queensland Government’s journey to a reframed relationship with First Nations </w:t>
      </w:r>
      <w:r w:rsidR="00045A82">
        <w:t xml:space="preserve">people </w:t>
      </w:r>
      <w:r w:rsidRPr="00943BCD">
        <w:t>and acknowledges the strength of Torres Strait Islander culture.</w:t>
      </w:r>
      <w:r>
        <w:t xml:space="preserve"> This is a major achievement in our journey towards reconciliation.</w:t>
      </w:r>
    </w:p>
    <w:p w14:paraId="1FCF644E" w14:textId="06A5CAFF" w:rsidR="00264064" w:rsidRDefault="005266A0" w:rsidP="00264064">
      <w:pPr>
        <w:jc w:val="both"/>
      </w:pPr>
      <w:r>
        <w:t xml:space="preserve">On 11 June 2021, Mr C’Zarke Maza was appointed as the inaugural Commissioner (Meriba Omasker Kaziw Kazipa). Commissioner Maza is a Torres Strait Islander person and has a deep understanding of the diversity and sensitivity of traditional child rearing practice. Commissioner Maza will </w:t>
      </w:r>
      <w:r w:rsidR="00996F55">
        <w:t xml:space="preserve">independently </w:t>
      </w:r>
      <w:r>
        <w:t xml:space="preserve">consider applications for the legal recognition of Torres Strait Islander traditional child rearing practice and </w:t>
      </w:r>
      <w:r w:rsidR="00996F55">
        <w:t xml:space="preserve">decide </w:t>
      </w:r>
      <w:r>
        <w:t>whether to make Cultural Recognition Orders. The making of a Cultural Recognition Order will permanently transfer parentage to the cultural parents legal</w:t>
      </w:r>
      <w:r w:rsidR="00DA42DD">
        <w:t>ly</w:t>
      </w:r>
      <w:r>
        <w:t xml:space="preserve"> recogni</w:t>
      </w:r>
      <w:r w:rsidR="00DA42DD">
        <w:t>sing</w:t>
      </w:r>
      <w:r>
        <w:t xml:space="preserve"> the practice.</w:t>
      </w:r>
    </w:p>
    <w:p w14:paraId="09EDEB38" w14:textId="5EF5F7A0" w:rsidR="00796E28" w:rsidRPr="00AC2F3E" w:rsidRDefault="005266A0" w:rsidP="00502EC6">
      <w:pPr>
        <w:pStyle w:val="Heading2"/>
      </w:pPr>
      <w:bookmarkStart w:id="23" w:name="_Toc90979900"/>
      <w:r w:rsidRPr="00AC2F3E">
        <w:t>W</w:t>
      </w:r>
      <w:r w:rsidR="00A21F65">
        <w:t>orking together towards reconciliation</w:t>
      </w:r>
      <w:bookmarkEnd w:id="23"/>
    </w:p>
    <w:p w14:paraId="6BC4762F" w14:textId="6253181C" w:rsidR="00C40452" w:rsidRDefault="005266A0" w:rsidP="00C40452">
      <w:pPr>
        <w:jc w:val="both"/>
      </w:pPr>
      <w:r w:rsidRPr="000C3F1E">
        <w:t>To achieve reconciliation, consultation</w:t>
      </w:r>
      <w:r w:rsidR="00787B31">
        <w:t>s</w:t>
      </w:r>
      <w:r w:rsidRPr="000C3F1E">
        <w:t xml:space="preserve"> and engagement with Aboriginal </w:t>
      </w:r>
      <w:r w:rsidR="00057701">
        <w:t xml:space="preserve">peoples </w:t>
      </w:r>
      <w:r w:rsidRPr="000C3F1E">
        <w:t xml:space="preserve">and Torres Strait Islander </w:t>
      </w:r>
      <w:r w:rsidR="00057701">
        <w:t>peoples</w:t>
      </w:r>
      <w:r w:rsidR="00057701" w:rsidRPr="000C3F1E">
        <w:t xml:space="preserve"> </w:t>
      </w:r>
      <w:r w:rsidRPr="000C3F1E">
        <w:t xml:space="preserve">need to be fostered. Without the expertise, guidance and commitment of Aboriginal </w:t>
      </w:r>
      <w:r w:rsidR="001538CD">
        <w:t xml:space="preserve">peoples </w:t>
      </w:r>
      <w:r w:rsidRPr="000C3F1E">
        <w:t xml:space="preserve">and Torres Strait Islander peoples, </w:t>
      </w:r>
      <w:r w:rsidR="00DB747C">
        <w:t xml:space="preserve">and other </w:t>
      </w:r>
      <w:r w:rsidR="000F3C05">
        <w:t>visionaries</w:t>
      </w:r>
      <w:r w:rsidR="00DB747C">
        <w:t xml:space="preserve">, </w:t>
      </w:r>
      <w:r w:rsidRPr="000C3F1E">
        <w:t xml:space="preserve">the </w:t>
      </w:r>
      <w:r>
        <w:t xml:space="preserve">Queensland </w:t>
      </w:r>
      <w:r w:rsidRPr="000C3F1E">
        <w:t xml:space="preserve">Government’s endeavours to close the gap in life outcomes for </w:t>
      </w:r>
      <w:r w:rsidR="00DB747C">
        <w:t>First Nations</w:t>
      </w:r>
      <w:r w:rsidRPr="000C3F1E">
        <w:t xml:space="preserve"> Queenslanders will fall short.</w:t>
      </w:r>
    </w:p>
    <w:p w14:paraId="1AECB05D" w14:textId="7853AF90" w:rsidR="00F10687" w:rsidRDefault="005266A0" w:rsidP="00C40452">
      <w:pPr>
        <w:jc w:val="both"/>
      </w:pPr>
      <w:bookmarkStart w:id="24" w:name="_Hlk89775813"/>
      <w:r>
        <w:t>Reconciliation is a journey for all Queenslanders. We all have a role to play when it comes to reconciliation, and in doing so we collectively build relationships and communities that value Aboriginal peoples and Torres Strait Islander peoples and their histories, cultures and futures.</w:t>
      </w:r>
    </w:p>
    <w:bookmarkEnd w:id="24"/>
    <w:p w14:paraId="3D832006" w14:textId="0D7DB58B" w:rsidR="00F10687" w:rsidRDefault="005266A0" w:rsidP="00C40452">
      <w:pPr>
        <w:jc w:val="both"/>
      </w:pPr>
      <w:r>
        <w:t xml:space="preserve">The Queensland Government </w:t>
      </w:r>
      <w:r w:rsidR="00E86157">
        <w:t>celebrates culturally important dates such as National Reconciliation Week</w:t>
      </w:r>
      <w:r w:rsidR="00045A82">
        <w:t xml:space="preserve">(NRW) </w:t>
      </w:r>
      <w:r w:rsidR="00E86157">
        <w:t xml:space="preserve"> and </w:t>
      </w:r>
      <w:r w:rsidR="00045A82">
        <w:t xml:space="preserve">National Aborigines and Islanders Day Observance Committee (NAIDOC) </w:t>
      </w:r>
      <w:r w:rsidR="00E86157">
        <w:t>to strengthen and maintain relationships between Aboriginal peoples and Torres Strait Islander peoples, and non-Indigenous Queenslanders.</w:t>
      </w:r>
    </w:p>
    <w:p w14:paraId="5F9AA6F2" w14:textId="5A960901" w:rsidR="00796E28" w:rsidRPr="00796E28" w:rsidRDefault="005266A0" w:rsidP="00502EC6">
      <w:pPr>
        <w:pStyle w:val="Heading3"/>
      </w:pPr>
      <w:bookmarkStart w:id="25" w:name="_Toc90979901"/>
      <w:r w:rsidRPr="00796E28">
        <w:t>N</w:t>
      </w:r>
      <w:r w:rsidR="00A21F65">
        <w:t>ational Reconciliation Week</w:t>
      </w:r>
      <w:bookmarkEnd w:id="25"/>
    </w:p>
    <w:p w14:paraId="2B7FFECD" w14:textId="367745C7" w:rsidR="00C40452" w:rsidRDefault="005266A0" w:rsidP="00C40452">
      <w:pPr>
        <w:tabs>
          <w:tab w:val="left" w:pos="567"/>
        </w:tabs>
        <w:jc w:val="both"/>
      </w:pPr>
      <w:r>
        <w:t>NRW</w:t>
      </w:r>
      <w:r w:rsidRPr="00796E28">
        <w:t xml:space="preserve"> is held every year from 27 May to 3 June to commemorate two significant milestones in our national history—the successful 1967 Referendum and the 1992 High Court Mabo </w:t>
      </w:r>
      <w:r w:rsidRPr="00905B22">
        <w:t>decision.</w:t>
      </w:r>
    </w:p>
    <w:p w14:paraId="71D59BF0" w14:textId="50CCA19F" w:rsidR="002D51DE" w:rsidRDefault="005266A0" w:rsidP="002D51DE">
      <w:pPr>
        <w:tabs>
          <w:tab w:val="left" w:pos="567"/>
        </w:tabs>
        <w:spacing w:after="0"/>
        <w:jc w:val="both"/>
      </w:pPr>
      <w:r>
        <w:t>In 2020</w:t>
      </w:r>
      <w:r w:rsidR="00B1625B">
        <w:t>–</w:t>
      </w:r>
      <w:r>
        <w:t xml:space="preserve">2021, NRW </w:t>
      </w:r>
      <w:r w:rsidR="00DB747C">
        <w:t xml:space="preserve">was </w:t>
      </w:r>
      <w:r>
        <w:t>celebrated differently. In response to the COVID</w:t>
      </w:r>
      <w:r w:rsidR="007020ED">
        <w:noBreakHyphen/>
      </w:r>
      <w:r>
        <w:t xml:space="preserve">19 pandemic, the Queensland Government held </w:t>
      </w:r>
      <w:r w:rsidR="000849D3">
        <w:t>33</w:t>
      </w:r>
      <w:r>
        <w:t xml:space="preserve"> events during NRW. Examples of these events included:</w:t>
      </w:r>
    </w:p>
    <w:p w14:paraId="01B45A9F" w14:textId="55612727" w:rsidR="00264064" w:rsidRDefault="005266A0" w:rsidP="00264064">
      <w:pPr>
        <w:pStyle w:val="ListParagraph"/>
        <w:numPr>
          <w:ilvl w:val="0"/>
          <w:numId w:val="10"/>
        </w:numPr>
        <w:spacing w:before="0" w:after="0"/>
        <w:ind w:left="714" w:hanging="357"/>
        <w:jc w:val="both"/>
        <w:rPr>
          <w:lang w:eastAsia="en-US"/>
        </w:rPr>
      </w:pPr>
      <w:r>
        <w:rPr>
          <w:lang w:eastAsia="en-US"/>
        </w:rPr>
        <w:t>A whole</w:t>
      </w:r>
      <w:r>
        <w:noBreakHyphen/>
      </w:r>
      <w:r>
        <w:rPr>
          <w:lang w:eastAsia="en-US"/>
        </w:rPr>
        <w:t>of</w:t>
      </w:r>
      <w:r>
        <w:noBreakHyphen/>
      </w:r>
      <w:r>
        <w:rPr>
          <w:lang w:eastAsia="en-US"/>
        </w:rPr>
        <w:t>government Speaker Series with Dr Jackie Huggins discussing her role as Co</w:t>
      </w:r>
      <w:r>
        <w:noBreakHyphen/>
      </w:r>
      <w:r>
        <w:rPr>
          <w:lang w:eastAsia="en-US"/>
        </w:rPr>
        <w:t>Chair of the Treaty Advancement Committee, including her work on Path to Treaty to create a new future between First Nations and non</w:t>
      </w:r>
      <w:r>
        <w:noBreakHyphen/>
      </w:r>
      <w:r>
        <w:rPr>
          <w:lang w:eastAsia="en-US"/>
        </w:rPr>
        <w:t>Indigenous Queenslanders with truth</w:t>
      </w:r>
      <w:r>
        <w:noBreakHyphen/>
      </w:r>
      <w:r>
        <w:rPr>
          <w:lang w:eastAsia="en-US"/>
        </w:rPr>
        <w:t>telling and healing at the heart of this dialogue. (</w:t>
      </w:r>
      <w:r w:rsidRPr="007020ED">
        <w:rPr>
          <w:i/>
          <w:iCs/>
          <w:lang w:eastAsia="en-US"/>
        </w:rPr>
        <w:t>Department of the Premier and Cabinet</w:t>
      </w:r>
      <w:r>
        <w:rPr>
          <w:lang w:eastAsia="en-US"/>
        </w:rPr>
        <w:t>)</w:t>
      </w:r>
    </w:p>
    <w:p w14:paraId="7F053C28" w14:textId="18BCA11D" w:rsidR="00264064" w:rsidRDefault="005266A0" w:rsidP="00264064">
      <w:pPr>
        <w:pStyle w:val="ListParagraph"/>
        <w:numPr>
          <w:ilvl w:val="0"/>
          <w:numId w:val="10"/>
        </w:numPr>
        <w:spacing w:before="0" w:after="0"/>
        <w:ind w:left="714" w:hanging="357"/>
        <w:jc w:val="both"/>
        <w:rPr>
          <w:lang w:eastAsia="en-US"/>
        </w:rPr>
      </w:pPr>
      <w:r>
        <w:rPr>
          <w:lang w:eastAsia="en-US"/>
        </w:rPr>
        <w:t>Hosting a NRW launch event held at Parliament House which focussed on celebrating reconciliation and hearing from speakers on the topics of reconciliation, opportunities and challenges around implementing a RAP, and promoting Path to Treaty and how organisations can get involved. (</w:t>
      </w:r>
      <w:r w:rsidR="00045A82">
        <w:rPr>
          <w:i/>
          <w:iCs/>
          <w:lang w:eastAsia="en-US"/>
        </w:rPr>
        <w:t>DSDSATSIP</w:t>
      </w:r>
      <w:r>
        <w:rPr>
          <w:lang w:eastAsia="en-US"/>
        </w:rPr>
        <w:t>)</w:t>
      </w:r>
    </w:p>
    <w:p w14:paraId="06E1C5CB" w14:textId="743EB97F" w:rsidR="00264064" w:rsidRDefault="005266A0" w:rsidP="00264064">
      <w:pPr>
        <w:pStyle w:val="ListParagraph"/>
        <w:numPr>
          <w:ilvl w:val="0"/>
          <w:numId w:val="10"/>
        </w:numPr>
        <w:spacing w:before="0" w:after="0"/>
        <w:ind w:left="714" w:hanging="357"/>
        <w:jc w:val="both"/>
        <w:rPr>
          <w:lang w:eastAsia="en-US"/>
        </w:rPr>
      </w:pPr>
      <w:r>
        <w:rPr>
          <w:lang w:eastAsia="en-US"/>
        </w:rPr>
        <w:t>Hosting a music trivia event for staff to raise awareness and funds for the Gumbi Gunyah Women’s and Children’s Centre in Woorabinda. Staff raised $1,652 which was donated to supply and install an outdoor kitchen at the centre for residents to prepare healthy meals. (</w:t>
      </w:r>
      <w:r w:rsidRPr="00F6456D">
        <w:rPr>
          <w:i/>
          <w:iCs/>
          <w:lang w:eastAsia="en-US"/>
        </w:rPr>
        <w:t>Department of Transport and Main Roads</w:t>
      </w:r>
      <w:r>
        <w:rPr>
          <w:lang w:eastAsia="en-US"/>
        </w:rPr>
        <w:t>)</w:t>
      </w:r>
    </w:p>
    <w:p w14:paraId="47C4B411" w14:textId="695C4EA0" w:rsidR="00193EB6" w:rsidRPr="00796E28" w:rsidRDefault="005266A0" w:rsidP="00502EC6">
      <w:pPr>
        <w:pStyle w:val="Heading3"/>
      </w:pPr>
      <w:bookmarkStart w:id="26" w:name="_Toc90979902"/>
      <w:r w:rsidRPr="00796E28">
        <w:t>N</w:t>
      </w:r>
      <w:r>
        <w:t>AIDOC</w:t>
      </w:r>
      <w:r w:rsidR="00292438">
        <w:t xml:space="preserve"> Week</w:t>
      </w:r>
      <w:bookmarkEnd w:id="26"/>
    </w:p>
    <w:p w14:paraId="2F126CB1" w14:textId="7A4946BE" w:rsidR="00264064" w:rsidRDefault="005266A0" w:rsidP="00264064">
      <w:pPr>
        <w:jc w:val="both"/>
      </w:pPr>
      <w:r>
        <w:t xml:space="preserve">NAIDOC Week </w:t>
      </w:r>
      <w:r w:rsidR="00DB747C">
        <w:t xml:space="preserve">is </w:t>
      </w:r>
      <w:r>
        <w:t>held each July to celebrate history, culture and achievements of Aboriginal peoples and Torres Strait Islander peoples</w:t>
      </w:r>
      <w:r w:rsidRPr="00FF09C0">
        <w:t xml:space="preserve">. </w:t>
      </w:r>
      <w:r w:rsidR="00DB747C">
        <w:t>NAIDOC</w:t>
      </w:r>
      <w:r w:rsidR="000C43FF">
        <w:t xml:space="preserve"> </w:t>
      </w:r>
      <w:r w:rsidRPr="00D21600">
        <w:t>is a great opportunity to participate in a range of activities, with</w:t>
      </w:r>
      <w:r>
        <w:t xml:space="preserve"> </w:t>
      </w:r>
      <w:r w:rsidRPr="00FF09C0">
        <w:t xml:space="preserve">Queensland home to the nation’s second largest Aboriginal and Torres Strait Islander </w:t>
      </w:r>
      <w:r w:rsidR="00045A82">
        <w:t>population</w:t>
      </w:r>
      <w:r w:rsidRPr="00FF09C0">
        <w:t xml:space="preserve"> and is enriched by the languages, cultures and diversity of the First Nations people.</w:t>
      </w:r>
    </w:p>
    <w:p w14:paraId="70E093F8" w14:textId="74FF6882" w:rsidR="00264064" w:rsidRDefault="005266A0" w:rsidP="00264064">
      <w:pPr>
        <w:spacing w:after="0"/>
        <w:jc w:val="both"/>
      </w:pPr>
      <w:r>
        <w:t xml:space="preserve">In 2020–2021, NAIDOC Week was postponed </w:t>
      </w:r>
      <w:r w:rsidR="002420A6">
        <w:t>from</w:t>
      </w:r>
      <w:r>
        <w:t xml:space="preserve"> </w:t>
      </w:r>
      <w:r w:rsidR="002A1E44">
        <w:t xml:space="preserve">July to </w:t>
      </w:r>
      <w:r w:rsidRPr="002D51DE">
        <w:t>8</w:t>
      </w:r>
      <w:r>
        <w:t xml:space="preserve"> </w:t>
      </w:r>
      <w:r w:rsidR="005D6BAA">
        <w:t>–</w:t>
      </w:r>
      <w:r w:rsidRPr="002D51DE">
        <w:t>15 November</w:t>
      </w:r>
      <w:r>
        <w:t xml:space="preserve"> 2020 to </w:t>
      </w:r>
      <w:r w:rsidR="00292438">
        <w:t xml:space="preserve">minimise the impact from COVID-19 on </w:t>
      </w:r>
      <w:r>
        <w:t>Elders and communities. The Queensland Government hosted and participated in over 31 events. Examples of these events included:</w:t>
      </w:r>
    </w:p>
    <w:p w14:paraId="729990D8" w14:textId="4DC735E9" w:rsidR="00264064" w:rsidRPr="001C7E78" w:rsidRDefault="005266A0" w:rsidP="00264064">
      <w:pPr>
        <w:pStyle w:val="ListParagraph"/>
        <w:numPr>
          <w:ilvl w:val="0"/>
          <w:numId w:val="10"/>
        </w:numPr>
        <w:spacing w:before="0" w:after="0"/>
        <w:ind w:left="714" w:hanging="357"/>
        <w:jc w:val="both"/>
        <w:rPr>
          <w:lang w:eastAsia="en-US"/>
        </w:rPr>
      </w:pPr>
      <w:r>
        <w:rPr>
          <w:lang w:eastAsia="en-US"/>
        </w:rPr>
        <w:lastRenderedPageBreak/>
        <w:t>An online activity with Indigenous artist Elisa Jane Carmichael inviting children to create their own necklace using natural materials from their local environment. (</w:t>
      </w:r>
      <w:r w:rsidR="00B16DBF" w:rsidRPr="00B16DBF">
        <w:rPr>
          <w:i/>
          <w:iCs/>
          <w:lang w:eastAsia="en-US"/>
        </w:rPr>
        <w:t>Queensland Art Gallery and Gallery of Modern Art</w:t>
      </w:r>
      <w:r w:rsidRPr="00B16DBF">
        <w:rPr>
          <w:i/>
          <w:iCs/>
          <w:lang w:eastAsia="en-US"/>
        </w:rPr>
        <w:t>’s</w:t>
      </w:r>
      <w:r w:rsidRPr="001C7E78">
        <w:rPr>
          <w:i/>
          <w:iCs/>
          <w:lang w:eastAsia="en-US"/>
        </w:rPr>
        <w:t xml:space="preserve"> </w:t>
      </w:r>
      <w:r w:rsidR="00045A82">
        <w:rPr>
          <w:i/>
          <w:iCs/>
          <w:lang w:eastAsia="en-US"/>
        </w:rPr>
        <w:t xml:space="preserve">(QAGOMA) </w:t>
      </w:r>
      <w:r w:rsidRPr="001C7E78">
        <w:rPr>
          <w:i/>
          <w:iCs/>
          <w:lang w:eastAsia="en-US"/>
        </w:rPr>
        <w:t xml:space="preserve">Children’s Art Centre, </w:t>
      </w:r>
      <w:r w:rsidR="00045A82">
        <w:rPr>
          <w:i/>
          <w:iCs/>
          <w:lang w:eastAsia="en-US"/>
        </w:rPr>
        <w:t xml:space="preserve">and </w:t>
      </w:r>
      <w:r w:rsidRPr="001C7E78">
        <w:rPr>
          <w:i/>
          <w:iCs/>
          <w:lang w:eastAsia="en-US"/>
        </w:rPr>
        <w:t>Department of Communities, Housing and Digital Economy)</w:t>
      </w:r>
    </w:p>
    <w:p w14:paraId="0856A323" w14:textId="16C15902" w:rsidR="00264064" w:rsidRDefault="005266A0" w:rsidP="00264064">
      <w:pPr>
        <w:pStyle w:val="ListParagraph"/>
        <w:numPr>
          <w:ilvl w:val="0"/>
          <w:numId w:val="10"/>
        </w:numPr>
        <w:spacing w:before="0" w:after="0"/>
        <w:ind w:left="714" w:hanging="357"/>
        <w:jc w:val="both"/>
        <w:rPr>
          <w:lang w:eastAsia="en-US"/>
        </w:rPr>
      </w:pPr>
      <w:r>
        <w:rPr>
          <w:lang w:eastAsia="en-US"/>
        </w:rPr>
        <w:t>D</w:t>
      </w:r>
      <w:r w:rsidRPr="001C7E78">
        <w:rPr>
          <w:lang w:eastAsia="en-US"/>
        </w:rPr>
        <w:t>evelop</w:t>
      </w:r>
      <w:r>
        <w:rPr>
          <w:lang w:eastAsia="en-US"/>
        </w:rPr>
        <w:t>ing a Cultural Capability Significant Events Guide to support staff in recognising cultural</w:t>
      </w:r>
      <w:r w:rsidR="00DB747C">
        <w:rPr>
          <w:lang w:eastAsia="en-US"/>
        </w:rPr>
        <w:t>ly</w:t>
      </w:r>
      <w:r>
        <w:rPr>
          <w:lang w:eastAsia="en-US"/>
        </w:rPr>
        <w:t xml:space="preserve"> significant dates. (</w:t>
      </w:r>
      <w:r w:rsidRPr="001C7E78">
        <w:rPr>
          <w:i/>
          <w:iCs/>
          <w:lang w:eastAsia="en-US"/>
        </w:rPr>
        <w:t>Department of Communities, Youth Justice and Multicultural Affairs</w:t>
      </w:r>
      <w:r>
        <w:rPr>
          <w:lang w:eastAsia="en-US"/>
        </w:rPr>
        <w:t>)</w:t>
      </w:r>
    </w:p>
    <w:p w14:paraId="7EBD2225" w14:textId="0AC5AF97" w:rsidR="00264064" w:rsidRDefault="005266A0" w:rsidP="00264064">
      <w:pPr>
        <w:pStyle w:val="ListParagraph"/>
        <w:numPr>
          <w:ilvl w:val="0"/>
          <w:numId w:val="10"/>
        </w:numPr>
        <w:spacing w:before="0" w:after="0"/>
        <w:ind w:left="714" w:hanging="357"/>
        <w:jc w:val="both"/>
        <w:rPr>
          <w:lang w:eastAsia="en-US"/>
        </w:rPr>
      </w:pPr>
      <w:r>
        <w:rPr>
          <w:lang w:eastAsia="en-US"/>
        </w:rPr>
        <w:t xml:space="preserve">Holding a speaker series </w:t>
      </w:r>
      <w:r w:rsidR="00292438">
        <w:rPr>
          <w:lang w:eastAsia="en-US"/>
        </w:rPr>
        <w:t>‘</w:t>
      </w:r>
      <w:r>
        <w:rPr>
          <w:lang w:eastAsia="en-US"/>
        </w:rPr>
        <w:t>celebrating our ancient culture—Meet Torres Strait Islander Elder Aunty Rose Elu</w:t>
      </w:r>
      <w:r w:rsidR="00292438">
        <w:rPr>
          <w:lang w:eastAsia="en-US"/>
        </w:rPr>
        <w:t>’</w:t>
      </w:r>
      <w:r>
        <w:rPr>
          <w:lang w:eastAsia="en-US"/>
        </w:rPr>
        <w:t>, and virtual bush food cooking class with Aunty Dale Chapman (</w:t>
      </w:r>
      <w:r w:rsidRPr="00D516E4">
        <w:rPr>
          <w:i/>
          <w:iCs/>
          <w:lang w:eastAsia="en-US"/>
        </w:rPr>
        <w:t>Department of Resources</w:t>
      </w:r>
      <w:r>
        <w:rPr>
          <w:lang w:eastAsia="en-US"/>
        </w:rPr>
        <w:t>)</w:t>
      </w:r>
    </w:p>
    <w:p w14:paraId="38D3DAA1" w14:textId="0A69498D" w:rsidR="00264064" w:rsidRPr="001C7E78" w:rsidRDefault="005266A0" w:rsidP="00264064">
      <w:pPr>
        <w:pStyle w:val="ListParagraph"/>
        <w:numPr>
          <w:ilvl w:val="0"/>
          <w:numId w:val="10"/>
        </w:numPr>
        <w:spacing w:before="0" w:after="0"/>
        <w:ind w:left="714" w:hanging="357"/>
        <w:jc w:val="both"/>
        <w:rPr>
          <w:lang w:eastAsia="en-US"/>
        </w:rPr>
      </w:pPr>
      <w:r>
        <w:rPr>
          <w:lang w:eastAsia="en-US"/>
        </w:rPr>
        <w:t>S</w:t>
      </w:r>
      <w:r w:rsidRPr="00F7519C">
        <w:rPr>
          <w:lang w:eastAsia="en-US"/>
        </w:rPr>
        <w:t>even agencies collaborat</w:t>
      </w:r>
      <w:r>
        <w:rPr>
          <w:lang w:eastAsia="en-US"/>
        </w:rPr>
        <w:t>ing</w:t>
      </w:r>
      <w:r w:rsidRPr="00F7519C">
        <w:rPr>
          <w:lang w:eastAsia="en-US"/>
        </w:rPr>
        <w:t xml:space="preserve"> to host a joint flag raising ceremony to commemorate the delayed NAIDOC </w:t>
      </w:r>
      <w:r w:rsidR="00292438">
        <w:rPr>
          <w:lang w:eastAsia="en-US"/>
        </w:rPr>
        <w:t>W</w:t>
      </w:r>
      <w:r w:rsidR="00292438" w:rsidRPr="00F7519C">
        <w:rPr>
          <w:lang w:eastAsia="en-US"/>
        </w:rPr>
        <w:t xml:space="preserve">eek </w:t>
      </w:r>
      <w:r w:rsidRPr="00F7519C">
        <w:rPr>
          <w:lang w:eastAsia="en-US"/>
        </w:rPr>
        <w:t>in November. (</w:t>
      </w:r>
      <w:r w:rsidRPr="0012190E">
        <w:rPr>
          <w:i/>
          <w:iCs/>
          <w:lang w:eastAsia="en-US"/>
        </w:rPr>
        <w:t>former</w:t>
      </w:r>
      <w:r>
        <w:rPr>
          <w:lang w:eastAsia="en-US"/>
        </w:rPr>
        <w:t xml:space="preserve"> </w:t>
      </w:r>
      <w:r w:rsidRPr="0012190E">
        <w:rPr>
          <w:i/>
          <w:iCs/>
          <w:lang w:eastAsia="en-US"/>
        </w:rPr>
        <w:t xml:space="preserve">Department of Child Safety, Youth and Women; Department of Transport and Main Roads; </w:t>
      </w:r>
      <w:r>
        <w:rPr>
          <w:i/>
          <w:iCs/>
          <w:lang w:eastAsia="en-US"/>
        </w:rPr>
        <w:t xml:space="preserve">former </w:t>
      </w:r>
      <w:r w:rsidRPr="0012190E">
        <w:rPr>
          <w:i/>
          <w:iCs/>
          <w:lang w:eastAsia="en-US"/>
        </w:rPr>
        <w:t xml:space="preserve">Department of Communities, Disability Services and Seniors; Queensland Health; </w:t>
      </w:r>
      <w:r>
        <w:rPr>
          <w:i/>
          <w:iCs/>
          <w:lang w:eastAsia="en-US"/>
        </w:rPr>
        <w:t xml:space="preserve">former </w:t>
      </w:r>
      <w:r w:rsidRPr="0012190E">
        <w:rPr>
          <w:i/>
          <w:iCs/>
          <w:lang w:eastAsia="en-US"/>
        </w:rPr>
        <w:t xml:space="preserve">Department of Housing and Public Works, and </w:t>
      </w:r>
      <w:r>
        <w:rPr>
          <w:i/>
          <w:iCs/>
          <w:lang w:eastAsia="en-US"/>
        </w:rPr>
        <w:t xml:space="preserve">former </w:t>
      </w:r>
      <w:r w:rsidRPr="0012190E">
        <w:rPr>
          <w:i/>
          <w:iCs/>
          <w:lang w:eastAsia="en-US"/>
        </w:rPr>
        <w:t>Department of Youth Justice</w:t>
      </w:r>
      <w:r>
        <w:rPr>
          <w:lang w:eastAsia="en-US"/>
        </w:rPr>
        <w:t>)</w:t>
      </w:r>
    </w:p>
    <w:p w14:paraId="470D69D9" w14:textId="77563F9E" w:rsidR="00796E28" w:rsidRPr="00796E28" w:rsidRDefault="005266A0" w:rsidP="00502EC6">
      <w:pPr>
        <w:pStyle w:val="Heading3"/>
      </w:pPr>
      <w:bookmarkStart w:id="27" w:name="_Toc90979903"/>
      <w:r w:rsidRPr="00796E28">
        <w:t>R</w:t>
      </w:r>
      <w:r w:rsidR="00A21F65">
        <w:t>econciliation Queensland Inc</w:t>
      </w:r>
      <w:r w:rsidR="00FF5E38">
        <w:t>orporated</w:t>
      </w:r>
      <w:bookmarkEnd w:id="27"/>
    </w:p>
    <w:p w14:paraId="0CFDE452" w14:textId="411857D9" w:rsidR="00C40452" w:rsidRDefault="005266A0" w:rsidP="00C40452">
      <w:pPr>
        <w:tabs>
          <w:tab w:val="left" w:pos="567"/>
        </w:tabs>
        <w:jc w:val="both"/>
      </w:pPr>
      <w:r w:rsidRPr="00D63E1C">
        <w:t xml:space="preserve">RQI is the peak body for </w:t>
      </w:r>
      <w:r>
        <w:t>r</w:t>
      </w:r>
      <w:r w:rsidRPr="00D63E1C">
        <w:t>econciliation in Queensland. RQI supports volunteers involved in a wide array of activities that engage Queenslanders in conversations about reconciliation.</w:t>
      </w:r>
      <w:r w:rsidR="006073B7">
        <w:t xml:space="preserve"> </w:t>
      </w:r>
      <w:r w:rsidRPr="00D63E1C">
        <w:t>RQI works with local reconciliation groups and networks to build an understanding of reconciliation and promote celebration of Aboriginal and Torres Strait Islander cultures.</w:t>
      </w:r>
    </w:p>
    <w:p w14:paraId="6C682B3E" w14:textId="1DDFF9F8" w:rsidR="00B1625B" w:rsidRDefault="005266A0" w:rsidP="00C40452">
      <w:pPr>
        <w:tabs>
          <w:tab w:val="left" w:pos="567"/>
        </w:tabs>
        <w:jc w:val="both"/>
      </w:pPr>
      <w:r>
        <w:t xml:space="preserve">As part of an ongoing commitment, DSDSATSIP </w:t>
      </w:r>
      <w:r w:rsidR="00B71B5C">
        <w:t xml:space="preserve">provided </w:t>
      </w:r>
      <w:r>
        <w:t xml:space="preserve">$150,000 </w:t>
      </w:r>
      <w:r w:rsidR="00B71B5C">
        <w:t xml:space="preserve">of funding in </w:t>
      </w:r>
      <w:r>
        <w:t>202</w:t>
      </w:r>
      <w:r w:rsidR="00E86157">
        <w:t>0</w:t>
      </w:r>
      <w:r>
        <w:t>–202</w:t>
      </w:r>
      <w:r w:rsidR="00B71B5C">
        <w:t>1</w:t>
      </w:r>
      <w:r>
        <w:t xml:space="preserve"> to organise and hold community grassroots reconciliation events across the state. Provision of this funding aligns Queensland with other jurisdictions in relation to financial support to the states’ reconciliation peaks.</w:t>
      </w:r>
    </w:p>
    <w:p w14:paraId="59CE4CB5" w14:textId="370D0398" w:rsidR="00264064" w:rsidRDefault="005266A0" w:rsidP="00264064">
      <w:pPr>
        <w:tabs>
          <w:tab w:val="left" w:pos="567"/>
        </w:tabs>
        <w:spacing w:after="0"/>
        <w:jc w:val="both"/>
      </w:pPr>
      <w:r>
        <w:t>During 2020–2021, RQI delivered the following activities:</w:t>
      </w:r>
    </w:p>
    <w:p w14:paraId="5A619B49" w14:textId="5DEEFD6A" w:rsidR="00264064" w:rsidRDefault="005266A0" w:rsidP="00264064">
      <w:pPr>
        <w:pStyle w:val="ListParagraph"/>
        <w:numPr>
          <w:ilvl w:val="0"/>
          <w:numId w:val="10"/>
        </w:numPr>
        <w:spacing w:before="0" w:after="0"/>
        <w:ind w:left="714" w:hanging="357"/>
        <w:jc w:val="both"/>
      </w:pPr>
      <w:r>
        <w:t>3 September 2020</w:t>
      </w:r>
      <w:r w:rsidR="00CB1150">
        <w:t>–</w:t>
      </w:r>
      <w:r w:rsidR="00787B31">
        <w:t xml:space="preserve">a </w:t>
      </w:r>
      <w:r>
        <w:t xml:space="preserve">regional engagement meeting was held via Zoom with all previous Interim Working Group </w:t>
      </w:r>
      <w:r w:rsidR="00DB747C">
        <w:t xml:space="preserve">members </w:t>
      </w:r>
      <w:r>
        <w:t>in Cairns, Cooktown, Cassowary Coast, Douglas, Tablelands, Greater Whitsunday and Mackay regions to discuss five dimensions of reconciliation and associated national and state level activities</w:t>
      </w:r>
    </w:p>
    <w:p w14:paraId="6D8F300F" w14:textId="3E88CA77" w:rsidR="00264064" w:rsidRDefault="005266A0" w:rsidP="00264064">
      <w:pPr>
        <w:pStyle w:val="ListParagraph"/>
        <w:numPr>
          <w:ilvl w:val="0"/>
          <w:numId w:val="10"/>
        </w:numPr>
        <w:spacing w:before="0" w:after="0"/>
        <w:ind w:left="714" w:hanging="357"/>
        <w:jc w:val="both"/>
      </w:pPr>
      <w:r>
        <w:t>27 May 2021</w:t>
      </w:r>
      <w:r w:rsidR="00CB1150">
        <w:t>–</w:t>
      </w:r>
      <w:r w:rsidR="00787B31">
        <w:t xml:space="preserve">the </w:t>
      </w:r>
      <w:r>
        <w:t>Queensland launch of NRW as a statewide live streaming event incorporating regional reconciliation breakfast events in Brisbane, Cairns, Cooktown, Tully, Townsville, Mount Isa and Moranbah (totaling over 670 attendees across the state)</w:t>
      </w:r>
    </w:p>
    <w:p w14:paraId="2933A8E9" w14:textId="566F2D8E" w:rsidR="00264064" w:rsidRDefault="005266A0" w:rsidP="00264064">
      <w:pPr>
        <w:pStyle w:val="ListParagraph"/>
        <w:numPr>
          <w:ilvl w:val="0"/>
          <w:numId w:val="10"/>
        </w:numPr>
        <w:spacing w:before="0" w:after="0"/>
        <w:ind w:left="714" w:hanging="357"/>
        <w:jc w:val="both"/>
      </w:pPr>
      <w:r>
        <w:t>28 May to 3 June 2021</w:t>
      </w:r>
      <w:r w:rsidR="00CB1150">
        <w:t>–</w:t>
      </w:r>
      <w:r>
        <w:t>three-part series of 60-minute ‘Leadership in reconciliation’ webinars featuring panel discussion sessions covering five dimensions of reconciliation</w:t>
      </w:r>
      <w:r w:rsidR="00787B31">
        <w:t>.</w:t>
      </w:r>
    </w:p>
    <w:p w14:paraId="3DE3B70E" w14:textId="204C2D17" w:rsidR="00264064" w:rsidRDefault="005266A0" w:rsidP="00264064">
      <w:pPr>
        <w:tabs>
          <w:tab w:val="left" w:pos="567"/>
        </w:tabs>
        <w:jc w:val="both"/>
      </w:pPr>
      <w:r w:rsidRPr="00A6646D">
        <w:t>RQI continues to support major reconciliation functions and promot</w:t>
      </w:r>
      <w:r w:rsidR="00787B31">
        <w:t>e</w:t>
      </w:r>
      <w:r w:rsidRPr="00A6646D">
        <w:t xml:space="preserve"> a greater understanding of how reconciliation can be achieved across the five dimensions of reconciliation.</w:t>
      </w:r>
    </w:p>
    <w:p w14:paraId="5261F6DC" w14:textId="77777777" w:rsidR="002B43B1" w:rsidRDefault="002B43B1">
      <w:pPr>
        <w:spacing w:before="0" w:after="0"/>
        <w:rPr>
          <w:bCs/>
          <w:iCs/>
          <w:color w:val="008269"/>
          <w:sz w:val="30"/>
          <w:szCs w:val="30"/>
          <w:lang w:val="en-AU" w:eastAsia="en-US"/>
        </w:rPr>
      </w:pPr>
      <w:bookmarkStart w:id="28" w:name="_Toc90979904"/>
      <w:r>
        <w:br w:type="page"/>
      </w:r>
    </w:p>
    <w:p w14:paraId="4055191B" w14:textId="3A791686" w:rsidR="0003215C" w:rsidRDefault="005266A0" w:rsidP="00420485">
      <w:pPr>
        <w:pStyle w:val="Heading2"/>
      </w:pPr>
      <w:r>
        <w:lastRenderedPageBreak/>
        <w:t>Who is d</w:t>
      </w:r>
      <w:r w:rsidR="00A21F65">
        <w:t>elivering RAP actions</w:t>
      </w:r>
      <w:r w:rsidR="00D757A6">
        <w:t>?</w:t>
      </w:r>
      <w:bookmarkEnd w:id="28"/>
    </w:p>
    <w:p w14:paraId="093CF1CD" w14:textId="41005445" w:rsidR="00264064" w:rsidRDefault="005266A0" w:rsidP="00264064">
      <w:pPr>
        <w:spacing w:after="0"/>
        <w:jc w:val="both"/>
      </w:pPr>
      <w:r>
        <w:t xml:space="preserve">The Queensland Government agencies, in the table below, contribute to the </w:t>
      </w:r>
      <w:r w:rsidR="00787B31">
        <w:t xml:space="preserve">RAP’s </w:t>
      </w:r>
      <w:r>
        <w:t>actions and targets.</w:t>
      </w:r>
    </w:p>
    <w:p w14:paraId="021505FD" w14:textId="77777777" w:rsidR="00264064" w:rsidRDefault="005266A0" w:rsidP="00264064">
      <w:pPr>
        <w:jc w:val="both"/>
      </w:pPr>
      <w:r>
        <w:t>The contributions of all agencies are acknowledged, including their continuing work under the RAP to drive improved outcomes for Aboriginal and Torres Strait Islander Queenslanders.</w:t>
      </w:r>
    </w:p>
    <w:p w14:paraId="7B937D71" w14:textId="1BDC2598" w:rsidR="00264064" w:rsidRDefault="005266A0" w:rsidP="00264064">
      <w:pPr>
        <w:jc w:val="both"/>
      </w:pPr>
      <w:r>
        <w:t>On 12 November 2020, following the Queensland State Election held on 31 October 2020, machinery</w:t>
      </w:r>
      <w:r>
        <w:noBreakHyphen/>
        <w:t>of</w:t>
      </w:r>
      <w:r>
        <w:noBreakHyphen/>
        <w:t>government changes impacted on the structure and functions of a number of Queensland Government agencies.</w:t>
      </w:r>
      <w:r w:rsidR="00DB747C">
        <w:t xml:space="preserve"> The table below provides a list of up</w:t>
      </w:r>
      <w:r w:rsidR="00DB747C">
        <w:noBreakHyphen/>
        <w:t>to</w:t>
      </w:r>
      <w:r w:rsidR="00DB747C">
        <w:noBreakHyphen/>
        <w:t>date agency names and the associated abbreviation used throughout this report.</w:t>
      </w:r>
    </w:p>
    <w:tbl>
      <w:tblPr>
        <w:tblStyle w:val="TableGrid"/>
        <w:tblW w:w="9634" w:type="dxa"/>
        <w:tblLook w:val="04A0" w:firstRow="1" w:lastRow="0" w:firstColumn="1" w:lastColumn="0" w:noHBand="0" w:noVBand="1"/>
      </w:tblPr>
      <w:tblGrid>
        <w:gridCol w:w="7792"/>
        <w:gridCol w:w="1842"/>
      </w:tblGrid>
      <w:tr w:rsidR="00B35A8C" w14:paraId="1F127501" w14:textId="77777777" w:rsidTr="00C20B26">
        <w:tc>
          <w:tcPr>
            <w:tcW w:w="7792" w:type="dxa"/>
          </w:tcPr>
          <w:p w14:paraId="469AECDA" w14:textId="2E5857DD" w:rsidR="00C20B26" w:rsidRPr="007F4407" w:rsidRDefault="005266A0" w:rsidP="00C20B26">
            <w:pPr>
              <w:tabs>
                <w:tab w:val="left" w:pos="426"/>
              </w:tabs>
              <w:spacing w:before="60" w:after="60"/>
              <w:jc w:val="both"/>
              <w:rPr>
                <w:rFonts w:ascii="Arial" w:hAnsi="Arial"/>
                <w:b/>
                <w:sz w:val="20"/>
                <w:szCs w:val="20"/>
                <w:lang w:val="en-AU" w:eastAsia="en-US"/>
              </w:rPr>
            </w:pPr>
            <w:r>
              <w:rPr>
                <w:rFonts w:ascii="Arial" w:hAnsi="Arial"/>
                <w:b/>
                <w:sz w:val="20"/>
                <w:szCs w:val="20"/>
                <w:lang w:val="en-AU" w:eastAsia="en-US"/>
              </w:rPr>
              <w:t>AGENCY</w:t>
            </w:r>
          </w:p>
        </w:tc>
        <w:tc>
          <w:tcPr>
            <w:tcW w:w="1842" w:type="dxa"/>
          </w:tcPr>
          <w:p w14:paraId="407D3978" w14:textId="77777777" w:rsidR="00C20B26" w:rsidRPr="007F4407" w:rsidRDefault="005266A0" w:rsidP="00C20B26">
            <w:pPr>
              <w:tabs>
                <w:tab w:val="left" w:pos="426"/>
              </w:tabs>
              <w:spacing w:before="60" w:after="60"/>
              <w:jc w:val="both"/>
              <w:rPr>
                <w:rFonts w:ascii="Arial" w:hAnsi="Arial"/>
                <w:b/>
                <w:sz w:val="20"/>
                <w:szCs w:val="20"/>
                <w:lang w:val="en-AU" w:eastAsia="en-US"/>
              </w:rPr>
            </w:pPr>
            <w:r w:rsidRPr="007F4407">
              <w:rPr>
                <w:rFonts w:ascii="Arial" w:hAnsi="Arial"/>
                <w:b/>
                <w:sz w:val="20"/>
                <w:szCs w:val="20"/>
                <w:lang w:val="en-AU" w:eastAsia="en-US"/>
              </w:rPr>
              <w:t>ABBREVIATION</w:t>
            </w:r>
          </w:p>
        </w:tc>
      </w:tr>
      <w:tr w:rsidR="00B35A8C" w14:paraId="239910EA" w14:textId="77777777" w:rsidTr="00C20B26">
        <w:tc>
          <w:tcPr>
            <w:tcW w:w="7792" w:type="dxa"/>
          </w:tcPr>
          <w:p w14:paraId="79D960C8" w14:textId="77777777" w:rsidR="00C20B26" w:rsidRPr="007F4407" w:rsidRDefault="005266A0" w:rsidP="00C20B26">
            <w:pPr>
              <w:tabs>
                <w:tab w:val="left" w:pos="426"/>
              </w:tabs>
              <w:spacing w:before="60" w:after="60"/>
              <w:jc w:val="both"/>
              <w:rPr>
                <w:rFonts w:ascii="Arial" w:hAnsi="Arial"/>
                <w:sz w:val="20"/>
                <w:szCs w:val="20"/>
                <w:lang w:val="en-AU" w:eastAsia="en-US"/>
              </w:rPr>
            </w:pPr>
            <w:r w:rsidRPr="007F4407">
              <w:rPr>
                <w:rFonts w:ascii="Arial" w:hAnsi="Arial"/>
                <w:sz w:val="20"/>
                <w:szCs w:val="20"/>
                <w:lang w:val="en-AU" w:eastAsia="en-US"/>
              </w:rPr>
              <w:t>Department of Agriculture and Fisheries</w:t>
            </w:r>
          </w:p>
        </w:tc>
        <w:tc>
          <w:tcPr>
            <w:tcW w:w="1842" w:type="dxa"/>
          </w:tcPr>
          <w:p w14:paraId="2362E287" w14:textId="77777777" w:rsidR="00C20B26" w:rsidRPr="007F4407" w:rsidRDefault="005266A0" w:rsidP="00C20B26">
            <w:pPr>
              <w:tabs>
                <w:tab w:val="left" w:pos="426"/>
              </w:tabs>
              <w:spacing w:before="60" w:after="60"/>
              <w:jc w:val="both"/>
              <w:rPr>
                <w:rFonts w:ascii="Arial" w:hAnsi="Arial"/>
                <w:sz w:val="20"/>
                <w:szCs w:val="20"/>
                <w:lang w:val="en-AU" w:eastAsia="en-US"/>
              </w:rPr>
            </w:pPr>
            <w:r w:rsidRPr="007F4407">
              <w:rPr>
                <w:rFonts w:ascii="Arial" w:hAnsi="Arial"/>
                <w:sz w:val="20"/>
                <w:szCs w:val="20"/>
                <w:lang w:val="en-AU" w:eastAsia="en-US"/>
              </w:rPr>
              <w:t>DAF</w:t>
            </w:r>
          </w:p>
        </w:tc>
      </w:tr>
      <w:tr w:rsidR="00B35A8C" w14:paraId="126F88EE" w14:textId="77777777" w:rsidTr="00550FC5">
        <w:tc>
          <w:tcPr>
            <w:tcW w:w="7792" w:type="dxa"/>
          </w:tcPr>
          <w:p w14:paraId="598B2330" w14:textId="77777777" w:rsidR="007F4407" w:rsidRPr="007F4407" w:rsidRDefault="005266A0" w:rsidP="00550FC5">
            <w:pPr>
              <w:tabs>
                <w:tab w:val="left" w:pos="426"/>
              </w:tabs>
              <w:spacing w:before="60" w:after="60"/>
              <w:jc w:val="both"/>
              <w:rPr>
                <w:rFonts w:ascii="Arial" w:hAnsi="Arial"/>
                <w:sz w:val="20"/>
                <w:szCs w:val="20"/>
                <w:lang w:val="en-AU" w:eastAsia="en-US"/>
              </w:rPr>
            </w:pPr>
            <w:r w:rsidRPr="007F4407">
              <w:rPr>
                <w:rFonts w:ascii="Arial" w:hAnsi="Arial"/>
                <w:sz w:val="20"/>
                <w:szCs w:val="20"/>
                <w:lang w:val="en-AU" w:eastAsia="en-US"/>
              </w:rPr>
              <w:t>Department of Children, Youth Justice and Multicultural Affairs</w:t>
            </w:r>
          </w:p>
        </w:tc>
        <w:tc>
          <w:tcPr>
            <w:tcW w:w="1842" w:type="dxa"/>
          </w:tcPr>
          <w:p w14:paraId="49D1D89B" w14:textId="77777777" w:rsidR="007F4407" w:rsidRPr="007F4407" w:rsidRDefault="005266A0" w:rsidP="00550FC5">
            <w:pPr>
              <w:tabs>
                <w:tab w:val="left" w:pos="426"/>
              </w:tabs>
              <w:spacing w:before="60" w:after="60"/>
              <w:jc w:val="both"/>
              <w:rPr>
                <w:rFonts w:ascii="Arial" w:hAnsi="Arial"/>
                <w:sz w:val="20"/>
                <w:szCs w:val="20"/>
                <w:lang w:val="en-AU" w:eastAsia="en-US"/>
              </w:rPr>
            </w:pPr>
            <w:r w:rsidRPr="007F4407">
              <w:rPr>
                <w:rFonts w:ascii="Arial" w:hAnsi="Arial"/>
                <w:sz w:val="20"/>
                <w:szCs w:val="20"/>
                <w:lang w:val="en-AU" w:eastAsia="en-US"/>
              </w:rPr>
              <w:t>DCYJMA</w:t>
            </w:r>
          </w:p>
        </w:tc>
      </w:tr>
      <w:tr w:rsidR="00B35A8C" w14:paraId="127050AA" w14:textId="77777777" w:rsidTr="00550FC5">
        <w:tc>
          <w:tcPr>
            <w:tcW w:w="7792" w:type="dxa"/>
          </w:tcPr>
          <w:p w14:paraId="19B0439A" w14:textId="38BF7006" w:rsidR="007F4407" w:rsidRPr="007F4407" w:rsidRDefault="005266A0" w:rsidP="00550FC5">
            <w:pPr>
              <w:tabs>
                <w:tab w:val="left" w:pos="426"/>
              </w:tabs>
              <w:spacing w:before="60" w:after="60"/>
              <w:jc w:val="both"/>
              <w:rPr>
                <w:rFonts w:ascii="Arial" w:hAnsi="Arial"/>
                <w:sz w:val="20"/>
                <w:szCs w:val="20"/>
                <w:highlight w:val="yellow"/>
                <w:lang w:val="en-AU" w:eastAsia="en-US"/>
              </w:rPr>
            </w:pPr>
            <w:r w:rsidRPr="007F4407">
              <w:rPr>
                <w:rFonts w:ascii="Arial" w:hAnsi="Arial"/>
                <w:sz w:val="20"/>
                <w:szCs w:val="20"/>
                <w:lang w:val="en-AU" w:eastAsia="en-US"/>
              </w:rPr>
              <w:t>Department of Communities, Housing and Digital Economy</w:t>
            </w:r>
          </w:p>
        </w:tc>
        <w:tc>
          <w:tcPr>
            <w:tcW w:w="1842" w:type="dxa"/>
          </w:tcPr>
          <w:p w14:paraId="1A1E2B50" w14:textId="10E96874" w:rsidR="007F4407" w:rsidRPr="007F4407" w:rsidRDefault="005266A0" w:rsidP="00550FC5">
            <w:pPr>
              <w:tabs>
                <w:tab w:val="left" w:pos="426"/>
              </w:tabs>
              <w:spacing w:before="60" w:after="60"/>
              <w:jc w:val="both"/>
              <w:rPr>
                <w:rFonts w:ascii="Arial" w:hAnsi="Arial"/>
                <w:sz w:val="20"/>
                <w:szCs w:val="20"/>
                <w:highlight w:val="yellow"/>
                <w:lang w:val="en-AU" w:eastAsia="en-US"/>
              </w:rPr>
            </w:pPr>
            <w:r w:rsidRPr="007F4407">
              <w:rPr>
                <w:rFonts w:ascii="Arial" w:hAnsi="Arial"/>
                <w:sz w:val="20"/>
                <w:szCs w:val="20"/>
                <w:lang w:val="en-AU" w:eastAsia="en-US"/>
              </w:rPr>
              <w:t>DCHDE</w:t>
            </w:r>
          </w:p>
        </w:tc>
      </w:tr>
      <w:tr w:rsidR="00B35A8C" w14:paraId="5D750189" w14:textId="77777777" w:rsidTr="00550FC5">
        <w:tc>
          <w:tcPr>
            <w:tcW w:w="7792" w:type="dxa"/>
          </w:tcPr>
          <w:p w14:paraId="2EB6AF98" w14:textId="77777777" w:rsidR="007F4407" w:rsidRPr="007F4407" w:rsidRDefault="005266A0" w:rsidP="00550FC5">
            <w:pPr>
              <w:tabs>
                <w:tab w:val="left" w:pos="426"/>
              </w:tabs>
              <w:spacing w:before="60" w:after="60"/>
              <w:jc w:val="both"/>
              <w:rPr>
                <w:rFonts w:ascii="Arial" w:hAnsi="Arial"/>
                <w:sz w:val="20"/>
                <w:szCs w:val="20"/>
                <w:lang w:val="en-AU" w:eastAsia="en-US"/>
              </w:rPr>
            </w:pPr>
            <w:r w:rsidRPr="007F4407">
              <w:rPr>
                <w:rFonts w:ascii="Arial" w:hAnsi="Arial"/>
                <w:sz w:val="20"/>
                <w:szCs w:val="20"/>
                <w:lang w:val="en-AU" w:eastAsia="en-US"/>
              </w:rPr>
              <w:t>Department of Education</w:t>
            </w:r>
          </w:p>
        </w:tc>
        <w:tc>
          <w:tcPr>
            <w:tcW w:w="1842" w:type="dxa"/>
          </w:tcPr>
          <w:p w14:paraId="317B2CDE" w14:textId="77777777" w:rsidR="007F4407" w:rsidRPr="007F4407" w:rsidRDefault="005266A0" w:rsidP="00550FC5">
            <w:pPr>
              <w:tabs>
                <w:tab w:val="left" w:pos="426"/>
              </w:tabs>
              <w:spacing w:before="60" w:after="60"/>
              <w:jc w:val="both"/>
              <w:rPr>
                <w:rFonts w:ascii="Arial" w:hAnsi="Arial"/>
                <w:sz w:val="20"/>
                <w:szCs w:val="20"/>
                <w:lang w:val="en-AU" w:eastAsia="en-US"/>
              </w:rPr>
            </w:pPr>
            <w:r w:rsidRPr="007F4407">
              <w:rPr>
                <w:rFonts w:ascii="Arial" w:hAnsi="Arial"/>
                <w:sz w:val="20"/>
                <w:szCs w:val="20"/>
                <w:lang w:val="en-AU" w:eastAsia="en-US"/>
              </w:rPr>
              <w:t>DoE</w:t>
            </w:r>
          </w:p>
        </w:tc>
      </w:tr>
      <w:tr w:rsidR="00B35A8C" w14:paraId="741EBB34" w14:textId="77777777" w:rsidTr="00550FC5">
        <w:tc>
          <w:tcPr>
            <w:tcW w:w="7792" w:type="dxa"/>
          </w:tcPr>
          <w:p w14:paraId="1984D6EF" w14:textId="1429EB88" w:rsidR="007F4407" w:rsidRPr="007F4407" w:rsidRDefault="005266A0" w:rsidP="00550FC5">
            <w:pPr>
              <w:tabs>
                <w:tab w:val="left" w:pos="426"/>
              </w:tabs>
              <w:spacing w:before="60" w:after="60"/>
              <w:jc w:val="both"/>
              <w:rPr>
                <w:rFonts w:ascii="Arial" w:hAnsi="Arial"/>
                <w:sz w:val="20"/>
                <w:szCs w:val="20"/>
                <w:lang w:val="en-AU" w:eastAsia="en-US"/>
              </w:rPr>
            </w:pPr>
            <w:r w:rsidRPr="007F4407">
              <w:rPr>
                <w:rFonts w:ascii="Arial" w:hAnsi="Arial"/>
                <w:sz w:val="20"/>
                <w:szCs w:val="20"/>
                <w:lang w:val="en-AU" w:eastAsia="en-US"/>
              </w:rPr>
              <w:t>Department of Employment, Small Business and Training</w:t>
            </w:r>
          </w:p>
        </w:tc>
        <w:tc>
          <w:tcPr>
            <w:tcW w:w="1842" w:type="dxa"/>
          </w:tcPr>
          <w:p w14:paraId="18363F15" w14:textId="77777777" w:rsidR="007F4407" w:rsidRPr="007F4407" w:rsidRDefault="005266A0" w:rsidP="00550FC5">
            <w:pPr>
              <w:tabs>
                <w:tab w:val="left" w:pos="426"/>
              </w:tabs>
              <w:spacing w:before="60" w:after="60"/>
              <w:jc w:val="both"/>
              <w:rPr>
                <w:rFonts w:ascii="Arial" w:hAnsi="Arial"/>
                <w:sz w:val="20"/>
                <w:szCs w:val="20"/>
                <w:lang w:val="en-AU" w:eastAsia="en-US"/>
              </w:rPr>
            </w:pPr>
            <w:r w:rsidRPr="007F4407">
              <w:rPr>
                <w:rFonts w:ascii="Arial" w:hAnsi="Arial"/>
                <w:sz w:val="20"/>
                <w:szCs w:val="20"/>
                <w:lang w:val="en-AU" w:eastAsia="en-US"/>
              </w:rPr>
              <w:t>DESBT</w:t>
            </w:r>
          </w:p>
        </w:tc>
      </w:tr>
      <w:tr w:rsidR="00B35A8C" w14:paraId="64558975" w14:textId="77777777" w:rsidTr="00550FC5">
        <w:tc>
          <w:tcPr>
            <w:tcW w:w="7792" w:type="dxa"/>
          </w:tcPr>
          <w:p w14:paraId="6063095B" w14:textId="77777777" w:rsidR="007F4407" w:rsidRPr="007F4407" w:rsidRDefault="005266A0" w:rsidP="00550FC5">
            <w:pPr>
              <w:tabs>
                <w:tab w:val="left" w:pos="426"/>
              </w:tabs>
              <w:spacing w:before="60" w:after="60"/>
              <w:jc w:val="both"/>
              <w:rPr>
                <w:rFonts w:ascii="Arial" w:hAnsi="Arial"/>
                <w:sz w:val="20"/>
                <w:szCs w:val="20"/>
                <w:lang w:val="en-AU" w:eastAsia="en-US"/>
              </w:rPr>
            </w:pPr>
            <w:r w:rsidRPr="007F4407">
              <w:rPr>
                <w:rFonts w:ascii="Arial" w:hAnsi="Arial"/>
                <w:sz w:val="20"/>
                <w:szCs w:val="20"/>
                <w:lang w:val="en-AU" w:eastAsia="en-US"/>
              </w:rPr>
              <w:t>Department of Energy and Public Works</w:t>
            </w:r>
          </w:p>
        </w:tc>
        <w:tc>
          <w:tcPr>
            <w:tcW w:w="1842" w:type="dxa"/>
          </w:tcPr>
          <w:p w14:paraId="526AC006" w14:textId="77777777" w:rsidR="007F4407" w:rsidRPr="007F4407" w:rsidRDefault="005266A0" w:rsidP="00550FC5">
            <w:pPr>
              <w:tabs>
                <w:tab w:val="left" w:pos="426"/>
              </w:tabs>
              <w:spacing w:before="60" w:after="60"/>
              <w:jc w:val="both"/>
              <w:rPr>
                <w:rFonts w:ascii="Arial" w:hAnsi="Arial"/>
                <w:sz w:val="20"/>
                <w:szCs w:val="20"/>
                <w:lang w:val="en-AU" w:eastAsia="en-US"/>
              </w:rPr>
            </w:pPr>
            <w:r w:rsidRPr="007F4407">
              <w:rPr>
                <w:rFonts w:ascii="Arial" w:hAnsi="Arial"/>
                <w:sz w:val="20"/>
                <w:szCs w:val="20"/>
                <w:lang w:val="en-AU" w:eastAsia="en-US"/>
              </w:rPr>
              <w:t>DEPW</w:t>
            </w:r>
          </w:p>
        </w:tc>
      </w:tr>
      <w:tr w:rsidR="00B35A8C" w14:paraId="422488BF" w14:textId="77777777" w:rsidTr="00C20B26">
        <w:tc>
          <w:tcPr>
            <w:tcW w:w="7792" w:type="dxa"/>
          </w:tcPr>
          <w:p w14:paraId="127AF805" w14:textId="77777777" w:rsidR="00C20B26" w:rsidRPr="007F4407" w:rsidRDefault="005266A0" w:rsidP="00C20B26">
            <w:pPr>
              <w:tabs>
                <w:tab w:val="left" w:pos="426"/>
              </w:tabs>
              <w:spacing w:before="60" w:after="60"/>
              <w:jc w:val="both"/>
              <w:rPr>
                <w:rFonts w:ascii="Arial" w:hAnsi="Arial"/>
                <w:sz w:val="20"/>
                <w:szCs w:val="20"/>
                <w:lang w:val="en-AU" w:eastAsia="en-US"/>
              </w:rPr>
            </w:pPr>
            <w:r w:rsidRPr="007F4407">
              <w:rPr>
                <w:rFonts w:ascii="Arial" w:hAnsi="Arial"/>
                <w:sz w:val="20"/>
                <w:szCs w:val="20"/>
                <w:lang w:val="en-AU" w:eastAsia="en-US"/>
              </w:rPr>
              <w:t>Department of Environment and Science</w:t>
            </w:r>
          </w:p>
        </w:tc>
        <w:tc>
          <w:tcPr>
            <w:tcW w:w="1842" w:type="dxa"/>
          </w:tcPr>
          <w:p w14:paraId="12898E4B" w14:textId="77777777" w:rsidR="00C20B26" w:rsidRPr="007F4407" w:rsidRDefault="005266A0" w:rsidP="00C20B26">
            <w:pPr>
              <w:tabs>
                <w:tab w:val="left" w:pos="426"/>
              </w:tabs>
              <w:spacing w:before="60" w:after="60"/>
              <w:jc w:val="both"/>
              <w:rPr>
                <w:rFonts w:ascii="Arial" w:hAnsi="Arial"/>
                <w:sz w:val="20"/>
                <w:szCs w:val="20"/>
                <w:lang w:val="en-AU" w:eastAsia="en-US"/>
              </w:rPr>
            </w:pPr>
            <w:r w:rsidRPr="007F4407">
              <w:rPr>
                <w:rFonts w:ascii="Arial" w:hAnsi="Arial"/>
                <w:sz w:val="20"/>
                <w:szCs w:val="20"/>
                <w:lang w:val="en-AU" w:eastAsia="en-US"/>
              </w:rPr>
              <w:t>DES</w:t>
            </w:r>
          </w:p>
        </w:tc>
      </w:tr>
      <w:tr w:rsidR="00B35A8C" w14:paraId="226E2E60" w14:textId="77777777" w:rsidTr="00C20B26">
        <w:tc>
          <w:tcPr>
            <w:tcW w:w="7792" w:type="dxa"/>
          </w:tcPr>
          <w:p w14:paraId="10F171C6" w14:textId="77777777" w:rsidR="00C20B26" w:rsidRPr="007F4407" w:rsidRDefault="005266A0" w:rsidP="00C20B26">
            <w:pPr>
              <w:tabs>
                <w:tab w:val="left" w:pos="426"/>
              </w:tabs>
              <w:spacing w:before="60" w:after="60"/>
              <w:jc w:val="both"/>
              <w:rPr>
                <w:rFonts w:ascii="Arial" w:hAnsi="Arial"/>
                <w:sz w:val="20"/>
                <w:szCs w:val="20"/>
                <w:lang w:val="en-AU" w:eastAsia="en-US"/>
              </w:rPr>
            </w:pPr>
            <w:r w:rsidRPr="007F4407">
              <w:rPr>
                <w:rFonts w:ascii="Arial" w:hAnsi="Arial"/>
                <w:sz w:val="20"/>
                <w:szCs w:val="20"/>
                <w:lang w:val="en-AU" w:eastAsia="en-US"/>
              </w:rPr>
              <w:t>Department of Justice and Attorney-General</w:t>
            </w:r>
          </w:p>
        </w:tc>
        <w:tc>
          <w:tcPr>
            <w:tcW w:w="1842" w:type="dxa"/>
          </w:tcPr>
          <w:p w14:paraId="19A6789F" w14:textId="77777777" w:rsidR="00C20B26" w:rsidRPr="007F4407" w:rsidRDefault="005266A0" w:rsidP="00C20B26">
            <w:pPr>
              <w:tabs>
                <w:tab w:val="left" w:pos="426"/>
              </w:tabs>
              <w:spacing w:before="60" w:after="60"/>
              <w:jc w:val="both"/>
              <w:rPr>
                <w:rFonts w:ascii="Arial" w:hAnsi="Arial"/>
                <w:sz w:val="20"/>
                <w:szCs w:val="20"/>
                <w:lang w:val="en-AU" w:eastAsia="en-US"/>
              </w:rPr>
            </w:pPr>
            <w:r w:rsidRPr="007F4407">
              <w:rPr>
                <w:rFonts w:ascii="Arial" w:hAnsi="Arial"/>
                <w:sz w:val="20"/>
                <w:szCs w:val="20"/>
                <w:lang w:val="en-AU" w:eastAsia="en-US"/>
              </w:rPr>
              <w:t>DJAG</w:t>
            </w:r>
          </w:p>
        </w:tc>
      </w:tr>
      <w:tr w:rsidR="00B35A8C" w14:paraId="062C3F20" w14:textId="77777777" w:rsidTr="00C20B26">
        <w:tc>
          <w:tcPr>
            <w:tcW w:w="7792" w:type="dxa"/>
          </w:tcPr>
          <w:p w14:paraId="5FB8BC53" w14:textId="4BB81FA5" w:rsidR="007F4407" w:rsidRPr="007F4407" w:rsidRDefault="005266A0" w:rsidP="00C20B26">
            <w:pPr>
              <w:tabs>
                <w:tab w:val="left" w:pos="426"/>
              </w:tabs>
              <w:spacing w:before="60" w:after="60"/>
              <w:jc w:val="both"/>
              <w:rPr>
                <w:rFonts w:ascii="Arial" w:hAnsi="Arial"/>
                <w:sz w:val="20"/>
                <w:szCs w:val="20"/>
                <w:lang w:val="en-AU" w:eastAsia="en-US"/>
              </w:rPr>
            </w:pPr>
            <w:r w:rsidRPr="007F4407">
              <w:rPr>
                <w:rFonts w:ascii="Arial" w:hAnsi="Arial"/>
                <w:sz w:val="20"/>
                <w:szCs w:val="20"/>
                <w:lang w:val="en-AU" w:eastAsia="en-US"/>
              </w:rPr>
              <w:t xml:space="preserve">Department of </w:t>
            </w:r>
            <w:r>
              <w:rPr>
                <w:rFonts w:ascii="Arial" w:hAnsi="Arial"/>
                <w:sz w:val="20"/>
                <w:szCs w:val="20"/>
                <w:lang w:val="en-AU" w:eastAsia="en-US"/>
              </w:rPr>
              <w:t>Regional Development, Manufacturing and Water</w:t>
            </w:r>
          </w:p>
        </w:tc>
        <w:tc>
          <w:tcPr>
            <w:tcW w:w="1842" w:type="dxa"/>
          </w:tcPr>
          <w:p w14:paraId="4D1DAABF" w14:textId="0B86FC3C" w:rsidR="007F4407" w:rsidRPr="007F4407" w:rsidRDefault="005266A0" w:rsidP="00C20B26">
            <w:pPr>
              <w:tabs>
                <w:tab w:val="left" w:pos="426"/>
              </w:tabs>
              <w:spacing w:before="60" w:after="60"/>
              <w:jc w:val="both"/>
              <w:rPr>
                <w:rFonts w:ascii="Arial" w:hAnsi="Arial"/>
                <w:sz w:val="20"/>
                <w:szCs w:val="20"/>
                <w:lang w:val="en-AU" w:eastAsia="en-US"/>
              </w:rPr>
            </w:pPr>
            <w:r>
              <w:rPr>
                <w:rFonts w:ascii="Arial" w:hAnsi="Arial"/>
                <w:sz w:val="20"/>
                <w:szCs w:val="20"/>
                <w:lang w:val="en-AU" w:eastAsia="en-US"/>
              </w:rPr>
              <w:t>DRDMW</w:t>
            </w:r>
          </w:p>
        </w:tc>
      </w:tr>
      <w:tr w:rsidR="00B35A8C" w14:paraId="67E1E754" w14:textId="77777777" w:rsidTr="00550FC5">
        <w:tc>
          <w:tcPr>
            <w:tcW w:w="7792" w:type="dxa"/>
          </w:tcPr>
          <w:p w14:paraId="36799169" w14:textId="77777777" w:rsidR="007F4407" w:rsidRPr="007F4407" w:rsidRDefault="005266A0" w:rsidP="00550FC5">
            <w:pPr>
              <w:tabs>
                <w:tab w:val="left" w:pos="426"/>
              </w:tabs>
              <w:spacing w:before="60" w:after="60"/>
              <w:jc w:val="both"/>
              <w:rPr>
                <w:rFonts w:ascii="Arial" w:hAnsi="Arial"/>
                <w:sz w:val="20"/>
                <w:szCs w:val="20"/>
                <w:lang w:val="en-AU" w:eastAsia="en-US"/>
              </w:rPr>
            </w:pPr>
            <w:r w:rsidRPr="007F4407">
              <w:rPr>
                <w:rFonts w:ascii="Arial" w:hAnsi="Arial"/>
                <w:sz w:val="20"/>
                <w:szCs w:val="20"/>
                <w:lang w:val="en-AU" w:eastAsia="en-US"/>
              </w:rPr>
              <w:t>Department of Resources</w:t>
            </w:r>
          </w:p>
        </w:tc>
        <w:tc>
          <w:tcPr>
            <w:tcW w:w="1842" w:type="dxa"/>
          </w:tcPr>
          <w:p w14:paraId="70CC478D" w14:textId="77777777" w:rsidR="007F4407" w:rsidRPr="007F4407" w:rsidRDefault="005266A0" w:rsidP="00550FC5">
            <w:pPr>
              <w:tabs>
                <w:tab w:val="left" w:pos="426"/>
              </w:tabs>
              <w:spacing w:before="60" w:after="60"/>
              <w:jc w:val="both"/>
              <w:rPr>
                <w:rFonts w:ascii="Arial" w:hAnsi="Arial"/>
                <w:sz w:val="20"/>
                <w:szCs w:val="20"/>
                <w:lang w:val="en-AU" w:eastAsia="en-US"/>
              </w:rPr>
            </w:pPr>
            <w:r w:rsidRPr="007F4407">
              <w:rPr>
                <w:rFonts w:ascii="Arial" w:hAnsi="Arial"/>
                <w:sz w:val="20"/>
                <w:szCs w:val="20"/>
                <w:lang w:val="en-AU" w:eastAsia="en-US"/>
              </w:rPr>
              <w:t>DoR</w:t>
            </w:r>
          </w:p>
        </w:tc>
      </w:tr>
      <w:tr w:rsidR="00B35A8C" w14:paraId="547E332F" w14:textId="77777777" w:rsidTr="00550FC5">
        <w:tc>
          <w:tcPr>
            <w:tcW w:w="7792" w:type="dxa"/>
          </w:tcPr>
          <w:p w14:paraId="2AE93D31" w14:textId="77777777" w:rsidR="007F4407" w:rsidRPr="007F4407" w:rsidRDefault="005266A0" w:rsidP="00550FC5">
            <w:pPr>
              <w:tabs>
                <w:tab w:val="left" w:pos="426"/>
              </w:tabs>
              <w:spacing w:before="60" w:after="60"/>
              <w:jc w:val="both"/>
              <w:rPr>
                <w:rFonts w:ascii="Arial" w:hAnsi="Arial"/>
                <w:sz w:val="20"/>
                <w:szCs w:val="20"/>
                <w:lang w:val="en-AU" w:eastAsia="en-US"/>
              </w:rPr>
            </w:pPr>
            <w:r w:rsidRPr="007F4407">
              <w:rPr>
                <w:rFonts w:ascii="Arial" w:hAnsi="Arial"/>
                <w:sz w:val="20"/>
                <w:szCs w:val="20"/>
                <w:lang w:val="en-AU" w:eastAsia="en-US"/>
              </w:rPr>
              <w:t>Department of Seniors, Disability Services and Aboriginal and Torres Strait Islander Partnerships</w:t>
            </w:r>
          </w:p>
        </w:tc>
        <w:tc>
          <w:tcPr>
            <w:tcW w:w="1842" w:type="dxa"/>
          </w:tcPr>
          <w:p w14:paraId="50DD4A74" w14:textId="77777777" w:rsidR="007F4407" w:rsidRPr="007F4407" w:rsidRDefault="005266A0" w:rsidP="00550FC5">
            <w:pPr>
              <w:tabs>
                <w:tab w:val="left" w:pos="426"/>
              </w:tabs>
              <w:spacing w:before="60" w:after="60"/>
              <w:jc w:val="both"/>
              <w:rPr>
                <w:rFonts w:ascii="Arial" w:hAnsi="Arial"/>
                <w:sz w:val="20"/>
                <w:szCs w:val="20"/>
                <w:lang w:val="en-AU" w:eastAsia="en-US"/>
              </w:rPr>
            </w:pPr>
            <w:r w:rsidRPr="007F4407">
              <w:rPr>
                <w:rFonts w:ascii="Arial" w:hAnsi="Arial"/>
                <w:sz w:val="20"/>
                <w:szCs w:val="20"/>
                <w:lang w:val="en-AU" w:eastAsia="en-US"/>
              </w:rPr>
              <w:t>DSDSATSIP</w:t>
            </w:r>
          </w:p>
        </w:tc>
      </w:tr>
      <w:tr w:rsidR="00B35A8C" w14:paraId="7D9B73B2" w14:textId="77777777" w:rsidTr="00550FC5">
        <w:tc>
          <w:tcPr>
            <w:tcW w:w="7792" w:type="dxa"/>
          </w:tcPr>
          <w:p w14:paraId="6C3D0CA2" w14:textId="77777777" w:rsidR="007F4407" w:rsidRPr="007F4407" w:rsidRDefault="005266A0" w:rsidP="00550FC5">
            <w:pPr>
              <w:tabs>
                <w:tab w:val="left" w:pos="426"/>
              </w:tabs>
              <w:spacing w:before="60" w:after="60"/>
              <w:jc w:val="both"/>
              <w:rPr>
                <w:rFonts w:ascii="Arial" w:hAnsi="Arial"/>
                <w:sz w:val="20"/>
                <w:szCs w:val="20"/>
                <w:lang w:val="en-AU" w:eastAsia="en-US"/>
              </w:rPr>
            </w:pPr>
            <w:r w:rsidRPr="007F4407">
              <w:rPr>
                <w:rFonts w:ascii="Arial" w:hAnsi="Arial"/>
                <w:sz w:val="20"/>
                <w:szCs w:val="20"/>
                <w:lang w:val="en-AU" w:eastAsia="en-US"/>
              </w:rPr>
              <w:t>Department of State Development, Infrastructure, Local Government and Planning</w:t>
            </w:r>
          </w:p>
        </w:tc>
        <w:tc>
          <w:tcPr>
            <w:tcW w:w="1842" w:type="dxa"/>
          </w:tcPr>
          <w:p w14:paraId="7D1A8634" w14:textId="77777777" w:rsidR="007F4407" w:rsidRPr="007F4407" w:rsidRDefault="005266A0" w:rsidP="00550FC5">
            <w:pPr>
              <w:tabs>
                <w:tab w:val="left" w:pos="426"/>
              </w:tabs>
              <w:spacing w:before="60" w:after="60"/>
              <w:jc w:val="both"/>
              <w:rPr>
                <w:rFonts w:ascii="Arial" w:hAnsi="Arial"/>
                <w:sz w:val="20"/>
                <w:szCs w:val="20"/>
                <w:lang w:val="en-AU" w:eastAsia="en-US"/>
              </w:rPr>
            </w:pPr>
            <w:r w:rsidRPr="007F4407">
              <w:rPr>
                <w:rFonts w:ascii="Arial" w:hAnsi="Arial"/>
                <w:sz w:val="20"/>
                <w:szCs w:val="20"/>
                <w:lang w:val="en-AU" w:eastAsia="en-US"/>
              </w:rPr>
              <w:t>DSDILGP</w:t>
            </w:r>
          </w:p>
        </w:tc>
      </w:tr>
      <w:tr w:rsidR="00B35A8C" w14:paraId="09B579E9" w14:textId="77777777" w:rsidTr="00550FC5">
        <w:tc>
          <w:tcPr>
            <w:tcW w:w="7792" w:type="dxa"/>
          </w:tcPr>
          <w:p w14:paraId="32864B29" w14:textId="77777777" w:rsidR="007F4407" w:rsidRPr="007F4407" w:rsidRDefault="005266A0" w:rsidP="00550FC5">
            <w:pPr>
              <w:tabs>
                <w:tab w:val="left" w:pos="426"/>
              </w:tabs>
              <w:spacing w:before="60" w:after="60"/>
              <w:jc w:val="both"/>
              <w:rPr>
                <w:rFonts w:ascii="Arial" w:hAnsi="Arial"/>
                <w:sz w:val="20"/>
                <w:szCs w:val="20"/>
                <w:lang w:val="en-AU" w:eastAsia="en-US"/>
              </w:rPr>
            </w:pPr>
            <w:r w:rsidRPr="007F4407">
              <w:rPr>
                <w:rFonts w:ascii="Arial" w:hAnsi="Arial"/>
                <w:sz w:val="20"/>
                <w:szCs w:val="20"/>
                <w:lang w:val="en-AU" w:eastAsia="en-US"/>
              </w:rPr>
              <w:t>Department of the Premier and Cabinet</w:t>
            </w:r>
          </w:p>
        </w:tc>
        <w:tc>
          <w:tcPr>
            <w:tcW w:w="1842" w:type="dxa"/>
          </w:tcPr>
          <w:p w14:paraId="64FE454D" w14:textId="77777777" w:rsidR="007F4407" w:rsidRPr="007F4407" w:rsidRDefault="005266A0" w:rsidP="00550FC5">
            <w:pPr>
              <w:tabs>
                <w:tab w:val="left" w:pos="426"/>
              </w:tabs>
              <w:spacing w:before="60" w:after="60"/>
              <w:jc w:val="both"/>
              <w:rPr>
                <w:rFonts w:ascii="Arial" w:hAnsi="Arial"/>
                <w:sz w:val="20"/>
                <w:szCs w:val="20"/>
                <w:lang w:val="en-AU" w:eastAsia="en-US"/>
              </w:rPr>
            </w:pPr>
            <w:r w:rsidRPr="007F4407">
              <w:rPr>
                <w:rFonts w:ascii="Arial" w:hAnsi="Arial"/>
                <w:sz w:val="20"/>
                <w:szCs w:val="20"/>
                <w:lang w:val="en-AU" w:eastAsia="en-US"/>
              </w:rPr>
              <w:t>DPC</w:t>
            </w:r>
          </w:p>
        </w:tc>
      </w:tr>
      <w:tr w:rsidR="00B35A8C" w14:paraId="6B3EF834" w14:textId="77777777" w:rsidTr="00550FC5">
        <w:tc>
          <w:tcPr>
            <w:tcW w:w="7792" w:type="dxa"/>
          </w:tcPr>
          <w:p w14:paraId="6E7035B1" w14:textId="77777777" w:rsidR="007F4407" w:rsidRPr="007F4407" w:rsidRDefault="005266A0" w:rsidP="00550FC5">
            <w:pPr>
              <w:tabs>
                <w:tab w:val="left" w:pos="426"/>
              </w:tabs>
              <w:spacing w:before="60" w:after="60"/>
              <w:jc w:val="both"/>
              <w:rPr>
                <w:rFonts w:ascii="Arial" w:hAnsi="Arial"/>
                <w:sz w:val="20"/>
                <w:szCs w:val="20"/>
                <w:lang w:val="en-AU" w:eastAsia="en-US"/>
              </w:rPr>
            </w:pPr>
            <w:r w:rsidRPr="007F4407">
              <w:rPr>
                <w:rFonts w:ascii="Arial" w:hAnsi="Arial"/>
                <w:sz w:val="20"/>
                <w:szCs w:val="20"/>
                <w:lang w:val="en-AU" w:eastAsia="en-US"/>
              </w:rPr>
              <w:t>Department of Tourism, Innovation and Sport</w:t>
            </w:r>
          </w:p>
        </w:tc>
        <w:tc>
          <w:tcPr>
            <w:tcW w:w="1842" w:type="dxa"/>
          </w:tcPr>
          <w:p w14:paraId="61C8B119" w14:textId="77777777" w:rsidR="007F4407" w:rsidRPr="007F4407" w:rsidRDefault="005266A0" w:rsidP="00550FC5">
            <w:pPr>
              <w:tabs>
                <w:tab w:val="left" w:pos="426"/>
              </w:tabs>
              <w:spacing w:before="60" w:after="60"/>
              <w:jc w:val="both"/>
              <w:rPr>
                <w:rFonts w:ascii="Arial" w:hAnsi="Arial"/>
                <w:sz w:val="20"/>
                <w:szCs w:val="20"/>
                <w:lang w:val="en-AU" w:eastAsia="en-US"/>
              </w:rPr>
            </w:pPr>
            <w:r w:rsidRPr="007F4407">
              <w:rPr>
                <w:rFonts w:ascii="Arial" w:hAnsi="Arial"/>
                <w:sz w:val="20"/>
                <w:szCs w:val="20"/>
                <w:lang w:val="en-AU" w:eastAsia="en-US"/>
              </w:rPr>
              <w:t>DTIS</w:t>
            </w:r>
          </w:p>
        </w:tc>
      </w:tr>
      <w:tr w:rsidR="00B35A8C" w14:paraId="1865AFC5" w14:textId="77777777" w:rsidTr="00550FC5">
        <w:tc>
          <w:tcPr>
            <w:tcW w:w="7792" w:type="dxa"/>
          </w:tcPr>
          <w:p w14:paraId="434015DE" w14:textId="77777777" w:rsidR="007F4407" w:rsidRPr="007F4407" w:rsidRDefault="005266A0" w:rsidP="00550FC5">
            <w:pPr>
              <w:tabs>
                <w:tab w:val="left" w:pos="426"/>
              </w:tabs>
              <w:spacing w:before="60" w:after="60"/>
              <w:jc w:val="both"/>
              <w:rPr>
                <w:rFonts w:ascii="Arial" w:hAnsi="Arial"/>
                <w:sz w:val="20"/>
                <w:szCs w:val="20"/>
                <w:lang w:val="en-AU" w:eastAsia="en-US"/>
              </w:rPr>
            </w:pPr>
            <w:r w:rsidRPr="007F4407">
              <w:rPr>
                <w:rFonts w:ascii="Arial" w:hAnsi="Arial"/>
                <w:sz w:val="20"/>
                <w:szCs w:val="20"/>
                <w:lang w:val="en-AU" w:eastAsia="en-US"/>
              </w:rPr>
              <w:t>Department of Transport and Main Roads</w:t>
            </w:r>
          </w:p>
        </w:tc>
        <w:tc>
          <w:tcPr>
            <w:tcW w:w="1842" w:type="dxa"/>
          </w:tcPr>
          <w:p w14:paraId="0C93AD22" w14:textId="77777777" w:rsidR="007F4407" w:rsidRPr="007F4407" w:rsidRDefault="005266A0" w:rsidP="00550FC5">
            <w:pPr>
              <w:tabs>
                <w:tab w:val="left" w:pos="426"/>
              </w:tabs>
              <w:spacing w:before="60" w:after="60"/>
              <w:jc w:val="both"/>
              <w:rPr>
                <w:rFonts w:ascii="Arial" w:hAnsi="Arial"/>
                <w:sz w:val="20"/>
                <w:szCs w:val="20"/>
                <w:lang w:val="en-AU" w:eastAsia="en-US"/>
              </w:rPr>
            </w:pPr>
            <w:r w:rsidRPr="007F4407">
              <w:rPr>
                <w:rFonts w:ascii="Arial" w:hAnsi="Arial"/>
                <w:sz w:val="20"/>
                <w:szCs w:val="20"/>
                <w:lang w:val="en-AU" w:eastAsia="en-US"/>
              </w:rPr>
              <w:t>DTMR</w:t>
            </w:r>
          </w:p>
        </w:tc>
      </w:tr>
      <w:tr w:rsidR="00B35A8C" w14:paraId="69C9390C" w14:textId="77777777" w:rsidTr="00550FC5">
        <w:tc>
          <w:tcPr>
            <w:tcW w:w="7792" w:type="dxa"/>
          </w:tcPr>
          <w:p w14:paraId="2338E7B5" w14:textId="77777777" w:rsidR="007F4407" w:rsidRPr="007F4407" w:rsidRDefault="005266A0" w:rsidP="00550FC5">
            <w:pPr>
              <w:tabs>
                <w:tab w:val="left" w:pos="426"/>
              </w:tabs>
              <w:spacing w:before="60" w:after="60"/>
              <w:jc w:val="both"/>
              <w:rPr>
                <w:rFonts w:ascii="Arial" w:hAnsi="Arial"/>
                <w:sz w:val="20"/>
                <w:szCs w:val="20"/>
                <w:lang w:val="en-AU" w:eastAsia="en-US"/>
              </w:rPr>
            </w:pPr>
            <w:r w:rsidRPr="007F4407">
              <w:rPr>
                <w:rFonts w:ascii="Arial" w:hAnsi="Arial"/>
                <w:sz w:val="20"/>
                <w:szCs w:val="20"/>
                <w:lang w:val="en-AU" w:eastAsia="en-US"/>
              </w:rPr>
              <w:t>Public Service Commission</w:t>
            </w:r>
          </w:p>
        </w:tc>
        <w:tc>
          <w:tcPr>
            <w:tcW w:w="1842" w:type="dxa"/>
          </w:tcPr>
          <w:p w14:paraId="591DDD8C" w14:textId="77777777" w:rsidR="007F4407" w:rsidRPr="007F4407" w:rsidRDefault="005266A0" w:rsidP="00550FC5">
            <w:pPr>
              <w:tabs>
                <w:tab w:val="left" w:pos="426"/>
              </w:tabs>
              <w:spacing w:before="60" w:after="60"/>
              <w:jc w:val="both"/>
              <w:rPr>
                <w:rFonts w:ascii="Arial" w:hAnsi="Arial"/>
                <w:sz w:val="20"/>
                <w:szCs w:val="20"/>
                <w:lang w:val="en-AU" w:eastAsia="en-US"/>
              </w:rPr>
            </w:pPr>
            <w:r w:rsidRPr="007F4407">
              <w:rPr>
                <w:rFonts w:ascii="Arial" w:hAnsi="Arial"/>
                <w:sz w:val="20"/>
                <w:szCs w:val="20"/>
                <w:lang w:val="en-AU" w:eastAsia="en-US"/>
              </w:rPr>
              <w:t>PSC</w:t>
            </w:r>
          </w:p>
        </w:tc>
      </w:tr>
      <w:tr w:rsidR="00B35A8C" w14:paraId="09F38560" w14:textId="77777777" w:rsidTr="00550FC5">
        <w:tc>
          <w:tcPr>
            <w:tcW w:w="7792" w:type="dxa"/>
          </w:tcPr>
          <w:p w14:paraId="7EE56AE3" w14:textId="77777777" w:rsidR="007F4407" w:rsidRPr="007F4407" w:rsidRDefault="005266A0" w:rsidP="00550FC5">
            <w:pPr>
              <w:tabs>
                <w:tab w:val="left" w:pos="426"/>
              </w:tabs>
              <w:spacing w:before="60" w:after="60"/>
              <w:jc w:val="both"/>
              <w:rPr>
                <w:rFonts w:ascii="Arial" w:hAnsi="Arial"/>
                <w:sz w:val="20"/>
                <w:szCs w:val="20"/>
                <w:lang w:val="en-AU" w:eastAsia="en-US"/>
              </w:rPr>
            </w:pPr>
            <w:r w:rsidRPr="007F4407">
              <w:rPr>
                <w:rFonts w:ascii="Arial" w:hAnsi="Arial"/>
                <w:sz w:val="20"/>
                <w:szCs w:val="20"/>
                <w:lang w:val="en-AU" w:eastAsia="en-US"/>
              </w:rPr>
              <w:t>Queensland Corrective Services</w:t>
            </w:r>
          </w:p>
        </w:tc>
        <w:tc>
          <w:tcPr>
            <w:tcW w:w="1842" w:type="dxa"/>
          </w:tcPr>
          <w:p w14:paraId="424270F0" w14:textId="77777777" w:rsidR="007F4407" w:rsidRPr="007F4407" w:rsidRDefault="005266A0" w:rsidP="00550FC5">
            <w:pPr>
              <w:tabs>
                <w:tab w:val="left" w:pos="426"/>
              </w:tabs>
              <w:spacing w:before="60" w:after="60"/>
              <w:jc w:val="both"/>
              <w:rPr>
                <w:rFonts w:ascii="Arial" w:hAnsi="Arial"/>
                <w:sz w:val="20"/>
                <w:szCs w:val="20"/>
                <w:lang w:val="en-AU" w:eastAsia="en-US"/>
              </w:rPr>
            </w:pPr>
            <w:r w:rsidRPr="007F4407">
              <w:rPr>
                <w:rFonts w:ascii="Arial" w:hAnsi="Arial"/>
                <w:sz w:val="20"/>
                <w:szCs w:val="20"/>
                <w:lang w:val="en-AU" w:eastAsia="en-US"/>
              </w:rPr>
              <w:t>QCS</w:t>
            </w:r>
          </w:p>
        </w:tc>
      </w:tr>
      <w:tr w:rsidR="00B35A8C" w14:paraId="30E86306" w14:textId="77777777" w:rsidTr="00C20B26">
        <w:tc>
          <w:tcPr>
            <w:tcW w:w="7792" w:type="dxa"/>
          </w:tcPr>
          <w:p w14:paraId="1DD29A46" w14:textId="77777777" w:rsidR="00C20B26" w:rsidRPr="007F4407" w:rsidRDefault="005266A0" w:rsidP="00C20B26">
            <w:pPr>
              <w:tabs>
                <w:tab w:val="left" w:pos="426"/>
              </w:tabs>
              <w:spacing w:before="60" w:after="60"/>
              <w:jc w:val="both"/>
              <w:rPr>
                <w:rFonts w:ascii="Arial" w:hAnsi="Arial"/>
                <w:sz w:val="20"/>
                <w:szCs w:val="20"/>
                <w:lang w:val="en-AU" w:eastAsia="en-US"/>
              </w:rPr>
            </w:pPr>
            <w:r w:rsidRPr="007F4407">
              <w:rPr>
                <w:rFonts w:ascii="Arial" w:hAnsi="Arial"/>
                <w:sz w:val="20"/>
                <w:szCs w:val="20"/>
                <w:lang w:val="en-AU" w:eastAsia="en-US"/>
              </w:rPr>
              <w:t>Queensland Fire and Emergency Services</w:t>
            </w:r>
          </w:p>
        </w:tc>
        <w:tc>
          <w:tcPr>
            <w:tcW w:w="1842" w:type="dxa"/>
          </w:tcPr>
          <w:p w14:paraId="33752A66" w14:textId="77777777" w:rsidR="00C20B26" w:rsidRPr="007F4407" w:rsidRDefault="005266A0" w:rsidP="00C20B26">
            <w:pPr>
              <w:tabs>
                <w:tab w:val="left" w:pos="426"/>
              </w:tabs>
              <w:spacing w:before="60" w:after="60"/>
              <w:jc w:val="both"/>
              <w:rPr>
                <w:rFonts w:ascii="Arial" w:hAnsi="Arial"/>
                <w:sz w:val="20"/>
                <w:szCs w:val="20"/>
                <w:lang w:val="en-AU" w:eastAsia="en-US"/>
              </w:rPr>
            </w:pPr>
            <w:r w:rsidRPr="007F4407">
              <w:rPr>
                <w:rFonts w:ascii="Arial" w:hAnsi="Arial"/>
                <w:sz w:val="20"/>
                <w:szCs w:val="20"/>
                <w:lang w:val="en-AU" w:eastAsia="en-US"/>
              </w:rPr>
              <w:t>QFES</w:t>
            </w:r>
          </w:p>
        </w:tc>
      </w:tr>
      <w:tr w:rsidR="00B35A8C" w14:paraId="6BD54700" w14:textId="77777777" w:rsidTr="00C20B26">
        <w:tc>
          <w:tcPr>
            <w:tcW w:w="7792" w:type="dxa"/>
          </w:tcPr>
          <w:p w14:paraId="5E2B9A18" w14:textId="77777777" w:rsidR="00C20B26" w:rsidRPr="007F4407" w:rsidRDefault="005266A0" w:rsidP="00C20B26">
            <w:pPr>
              <w:tabs>
                <w:tab w:val="left" w:pos="426"/>
              </w:tabs>
              <w:spacing w:before="60" w:after="60"/>
              <w:jc w:val="both"/>
              <w:rPr>
                <w:rFonts w:ascii="Arial" w:hAnsi="Arial"/>
                <w:sz w:val="20"/>
                <w:szCs w:val="20"/>
                <w:lang w:val="en-AU" w:eastAsia="en-US"/>
              </w:rPr>
            </w:pPr>
            <w:r w:rsidRPr="007F4407">
              <w:rPr>
                <w:rFonts w:ascii="Arial" w:hAnsi="Arial"/>
                <w:sz w:val="20"/>
                <w:szCs w:val="20"/>
                <w:lang w:val="en-AU" w:eastAsia="en-US"/>
              </w:rPr>
              <w:t>Queensland Health</w:t>
            </w:r>
          </w:p>
        </w:tc>
        <w:tc>
          <w:tcPr>
            <w:tcW w:w="1842" w:type="dxa"/>
          </w:tcPr>
          <w:p w14:paraId="49C37E68" w14:textId="77777777" w:rsidR="00C20B26" w:rsidRPr="007F4407" w:rsidRDefault="005266A0" w:rsidP="00C20B26">
            <w:pPr>
              <w:tabs>
                <w:tab w:val="left" w:pos="426"/>
              </w:tabs>
              <w:spacing w:before="60" w:after="60"/>
              <w:jc w:val="both"/>
              <w:rPr>
                <w:rFonts w:ascii="Arial" w:hAnsi="Arial"/>
                <w:sz w:val="20"/>
                <w:szCs w:val="20"/>
                <w:lang w:val="en-AU" w:eastAsia="en-US"/>
              </w:rPr>
            </w:pPr>
            <w:r w:rsidRPr="007F4407">
              <w:rPr>
                <w:rFonts w:ascii="Arial" w:hAnsi="Arial"/>
                <w:sz w:val="20"/>
                <w:szCs w:val="20"/>
                <w:lang w:val="en-AU" w:eastAsia="en-US"/>
              </w:rPr>
              <w:t>QH</w:t>
            </w:r>
          </w:p>
        </w:tc>
      </w:tr>
      <w:tr w:rsidR="00B35A8C" w14:paraId="2676EE91" w14:textId="77777777" w:rsidTr="00C20B26">
        <w:tc>
          <w:tcPr>
            <w:tcW w:w="7792" w:type="dxa"/>
          </w:tcPr>
          <w:p w14:paraId="7011C86D" w14:textId="77777777" w:rsidR="00C20B26" w:rsidRPr="007F4407" w:rsidRDefault="005266A0" w:rsidP="00C20B26">
            <w:pPr>
              <w:tabs>
                <w:tab w:val="left" w:pos="426"/>
              </w:tabs>
              <w:spacing w:before="60" w:after="60"/>
              <w:jc w:val="both"/>
              <w:rPr>
                <w:rFonts w:ascii="Arial" w:hAnsi="Arial"/>
                <w:sz w:val="20"/>
                <w:szCs w:val="20"/>
                <w:lang w:val="en-AU" w:eastAsia="en-US"/>
              </w:rPr>
            </w:pPr>
            <w:r w:rsidRPr="007F4407">
              <w:rPr>
                <w:rFonts w:ascii="Arial" w:hAnsi="Arial"/>
                <w:sz w:val="20"/>
                <w:szCs w:val="20"/>
                <w:lang w:val="en-AU" w:eastAsia="en-US"/>
              </w:rPr>
              <w:t>Queensland Police Service</w:t>
            </w:r>
          </w:p>
        </w:tc>
        <w:tc>
          <w:tcPr>
            <w:tcW w:w="1842" w:type="dxa"/>
          </w:tcPr>
          <w:p w14:paraId="7543007F" w14:textId="77777777" w:rsidR="00C20B26" w:rsidRPr="007F4407" w:rsidRDefault="005266A0" w:rsidP="00C20B26">
            <w:pPr>
              <w:tabs>
                <w:tab w:val="left" w:pos="426"/>
              </w:tabs>
              <w:spacing w:before="60" w:after="60"/>
              <w:jc w:val="both"/>
              <w:rPr>
                <w:rFonts w:ascii="Arial" w:hAnsi="Arial"/>
                <w:sz w:val="20"/>
                <w:szCs w:val="20"/>
                <w:lang w:val="en-AU" w:eastAsia="en-US"/>
              </w:rPr>
            </w:pPr>
            <w:r w:rsidRPr="007F4407">
              <w:rPr>
                <w:rFonts w:ascii="Arial" w:hAnsi="Arial"/>
                <w:sz w:val="20"/>
                <w:szCs w:val="20"/>
                <w:lang w:val="en-AU" w:eastAsia="en-US"/>
              </w:rPr>
              <w:t>QPS</w:t>
            </w:r>
          </w:p>
        </w:tc>
      </w:tr>
      <w:tr w:rsidR="00B35A8C" w14:paraId="08740171" w14:textId="77777777" w:rsidTr="00C20B26">
        <w:tc>
          <w:tcPr>
            <w:tcW w:w="7792" w:type="dxa"/>
          </w:tcPr>
          <w:p w14:paraId="3BAAEFD7" w14:textId="77777777" w:rsidR="00C20B26" w:rsidRPr="007F4407" w:rsidRDefault="005266A0" w:rsidP="00C20B26">
            <w:pPr>
              <w:tabs>
                <w:tab w:val="left" w:pos="426"/>
              </w:tabs>
              <w:spacing w:before="60" w:after="60"/>
              <w:jc w:val="both"/>
              <w:rPr>
                <w:rFonts w:ascii="Arial" w:hAnsi="Arial"/>
                <w:sz w:val="20"/>
                <w:szCs w:val="20"/>
                <w:lang w:val="en-AU" w:eastAsia="en-US"/>
              </w:rPr>
            </w:pPr>
            <w:r w:rsidRPr="007F4407">
              <w:rPr>
                <w:rFonts w:ascii="Arial" w:hAnsi="Arial"/>
                <w:sz w:val="20"/>
                <w:szCs w:val="20"/>
                <w:lang w:val="en-AU" w:eastAsia="en-US"/>
              </w:rPr>
              <w:t>Queensland Treasury</w:t>
            </w:r>
          </w:p>
        </w:tc>
        <w:tc>
          <w:tcPr>
            <w:tcW w:w="1842" w:type="dxa"/>
          </w:tcPr>
          <w:p w14:paraId="27BFE9AB" w14:textId="77777777" w:rsidR="00C20B26" w:rsidRPr="007F4407" w:rsidRDefault="005266A0" w:rsidP="00C20B26">
            <w:pPr>
              <w:tabs>
                <w:tab w:val="left" w:pos="426"/>
              </w:tabs>
              <w:spacing w:before="60" w:after="60"/>
              <w:jc w:val="both"/>
              <w:rPr>
                <w:rFonts w:ascii="Arial" w:hAnsi="Arial"/>
                <w:sz w:val="20"/>
                <w:szCs w:val="20"/>
                <w:lang w:val="en-AU" w:eastAsia="en-US"/>
              </w:rPr>
            </w:pPr>
            <w:r w:rsidRPr="007F4407">
              <w:rPr>
                <w:rFonts w:ascii="Arial" w:hAnsi="Arial"/>
                <w:sz w:val="20"/>
                <w:szCs w:val="20"/>
                <w:lang w:val="en-AU" w:eastAsia="en-US"/>
              </w:rPr>
              <w:t>QT</w:t>
            </w:r>
          </w:p>
        </w:tc>
      </w:tr>
    </w:tbl>
    <w:p w14:paraId="033F9D10" w14:textId="77777777" w:rsidR="002B43B1" w:rsidRDefault="002B43B1">
      <w:pPr>
        <w:spacing w:before="0" w:after="0"/>
        <w:rPr>
          <w:bCs/>
          <w:noProof/>
          <w:color w:val="BF1E6D"/>
          <w:kern w:val="32"/>
          <w:sz w:val="36"/>
          <w:szCs w:val="36"/>
          <w:lang w:val="en-AU" w:eastAsia="en-US"/>
        </w:rPr>
      </w:pPr>
      <w:bookmarkStart w:id="29" w:name="_Toc90979905"/>
      <w:r>
        <w:br w:type="page"/>
      </w:r>
    </w:p>
    <w:p w14:paraId="2E2E5301" w14:textId="2F76FFC9" w:rsidR="009D44DA" w:rsidRDefault="005266A0" w:rsidP="009D44DA">
      <w:pPr>
        <w:pStyle w:val="Heading1"/>
        <w:spacing w:before="240" w:after="240"/>
        <w:ind w:left="431" w:hanging="431"/>
      </w:pPr>
      <w:r>
        <w:lastRenderedPageBreak/>
        <w:t>SNAPSHOT OF ACHIEVEMENTS</w:t>
      </w:r>
      <w:bookmarkEnd w:id="29"/>
    </w:p>
    <w:p w14:paraId="42330CD4" w14:textId="3F21B379" w:rsidR="009D44DA" w:rsidRPr="00796E28" w:rsidRDefault="005266A0" w:rsidP="009D44DA">
      <w:pPr>
        <w:pStyle w:val="Heading2"/>
      </w:pPr>
      <w:bookmarkStart w:id="30" w:name="_Toc90979906"/>
      <w:r>
        <w:t>2018</w:t>
      </w:r>
      <w:r w:rsidR="00D757A6">
        <w:t>–</w:t>
      </w:r>
      <w:r>
        <w:t>202</w:t>
      </w:r>
      <w:r w:rsidR="002736F3">
        <w:t>2</w:t>
      </w:r>
      <w:r>
        <w:t xml:space="preserve"> </w:t>
      </w:r>
      <w:r w:rsidR="002736F3">
        <w:t>s</w:t>
      </w:r>
      <w:r>
        <w:t>ummary</w:t>
      </w:r>
      <w:bookmarkEnd w:id="30"/>
    </w:p>
    <w:p w14:paraId="3B7FF516" w14:textId="3FC025BC" w:rsidR="009D44DA" w:rsidRDefault="005266A0" w:rsidP="009D44DA">
      <w:pPr>
        <w:jc w:val="both"/>
        <w:rPr>
          <w:lang w:val="en-AU" w:eastAsia="en-US"/>
        </w:rPr>
      </w:pPr>
      <w:r>
        <w:rPr>
          <w:lang w:val="en-AU" w:eastAsia="en-US"/>
        </w:rPr>
        <w:t xml:space="preserve">The </w:t>
      </w:r>
      <w:r w:rsidR="00054FA0">
        <w:rPr>
          <w:lang w:val="en-AU" w:eastAsia="en-US"/>
        </w:rPr>
        <w:t>third</w:t>
      </w:r>
      <w:r>
        <w:rPr>
          <w:lang w:val="en-AU" w:eastAsia="en-US"/>
        </w:rPr>
        <w:t xml:space="preserve"> Queensland Government Reconciliation Action Plan Annual Report (the Report) covers the period 1 July 20</w:t>
      </w:r>
      <w:r w:rsidR="00054FA0">
        <w:rPr>
          <w:lang w:val="en-AU" w:eastAsia="en-US"/>
        </w:rPr>
        <w:t>20</w:t>
      </w:r>
      <w:r>
        <w:rPr>
          <w:lang w:val="en-AU" w:eastAsia="en-US"/>
        </w:rPr>
        <w:t xml:space="preserve"> to 30 June 202</w:t>
      </w:r>
      <w:r w:rsidR="00054FA0">
        <w:rPr>
          <w:lang w:val="en-AU" w:eastAsia="en-US"/>
        </w:rPr>
        <w:t>1</w:t>
      </w:r>
      <w:r>
        <w:rPr>
          <w:lang w:val="en-AU" w:eastAsia="en-US"/>
        </w:rPr>
        <w:t>. The 2018</w:t>
      </w:r>
      <w:r w:rsidR="006143B3">
        <w:t>–</w:t>
      </w:r>
      <w:r>
        <w:rPr>
          <w:lang w:val="en-AU" w:eastAsia="en-US"/>
        </w:rPr>
        <w:t>202</w:t>
      </w:r>
      <w:r w:rsidR="0006043B">
        <w:rPr>
          <w:lang w:val="en-AU" w:eastAsia="en-US"/>
        </w:rPr>
        <w:t>2</w:t>
      </w:r>
      <w:r>
        <w:rPr>
          <w:lang w:val="en-AU" w:eastAsia="en-US"/>
        </w:rPr>
        <w:t xml:space="preserve"> RAP contains 18 actions and 69 targets with five new targets added in 2019</w:t>
      </w:r>
      <w:r w:rsidR="006143B3">
        <w:t>–</w:t>
      </w:r>
      <w:r>
        <w:rPr>
          <w:lang w:val="en-AU" w:eastAsia="en-US"/>
        </w:rPr>
        <w:t>2020. These are grouped within the three reconciliation themes: relationships, respect and opportunities.</w:t>
      </w:r>
    </w:p>
    <w:p w14:paraId="36EA1F30" w14:textId="30CB6480" w:rsidR="009D44DA" w:rsidRDefault="005266A0" w:rsidP="009D44DA">
      <w:pPr>
        <w:jc w:val="both"/>
        <w:rPr>
          <w:lang w:val="en-AU" w:eastAsia="en-US"/>
        </w:rPr>
      </w:pPr>
      <w:r>
        <w:rPr>
          <w:lang w:val="en-AU" w:eastAsia="en-US"/>
        </w:rPr>
        <w:t>Each action is underpinned by a number of government initiatives that contribute to achieving the Queensland Government’s vision of reconciliation. In line with Reconciliation Australia’s requirements for a Stretch RAP, all actions have been assigned targets and timelines, with the responsibility for delivery assigned to a lead agency.</w:t>
      </w:r>
    </w:p>
    <w:p w14:paraId="7B6BDCC4" w14:textId="77777777" w:rsidR="0018234D" w:rsidRDefault="005266A0" w:rsidP="009D44DA">
      <w:pPr>
        <w:jc w:val="both"/>
        <w:rPr>
          <w:lang w:val="en-AU" w:eastAsia="en-US"/>
        </w:rPr>
      </w:pPr>
      <w:r w:rsidRPr="00A178D2">
        <w:rPr>
          <w:lang w:val="en-AU" w:eastAsia="en-US"/>
        </w:rPr>
        <w:t>In 2020</w:t>
      </w:r>
      <w:r w:rsidR="006143B3" w:rsidRPr="00A178D2">
        <w:t>–</w:t>
      </w:r>
      <w:r w:rsidRPr="00A178D2">
        <w:rPr>
          <w:lang w:val="en-AU" w:eastAsia="en-US"/>
        </w:rPr>
        <w:t>2021, the RAP was extended from 30 June 2021 to 31 December 2022.</w:t>
      </w:r>
    </w:p>
    <w:tbl>
      <w:tblPr>
        <w:tblStyle w:val="TableGrid"/>
        <w:tblW w:w="0" w:type="auto"/>
        <w:tblLook w:val="04A0" w:firstRow="1" w:lastRow="0" w:firstColumn="1" w:lastColumn="0" w:noHBand="0" w:noVBand="1"/>
      </w:tblPr>
      <w:tblGrid>
        <w:gridCol w:w="2689"/>
        <w:gridCol w:w="2313"/>
        <w:gridCol w:w="2313"/>
        <w:gridCol w:w="2313"/>
      </w:tblGrid>
      <w:tr w:rsidR="00B35A8C" w14:paraId="080FDA13" w14:textId="77777777" w:rsidTr="00264064">
        <w:tc>
          <w:tcPr>
            <w:tcW w:w="2689" w:type="dxa"/>
          </w:tcPr>
          <w:p w14:paraId="4ABFB1F1" w14:textId="165C9E50" w:rsidR="002736F3" w:rsidRPr="006F4278" w:rsidRDefault="005266A0" w:rsidP="002736F3">
            <w:pPr>
              <w:jc w:val="right"/>
              <w:rPr>
                <w:rFonts w:ascii="Arial" w:hAnsi="Arial"/>
                <w:lang w:val="en-AU" w:eastAsia="en-US"/>
              </w:rPr>
            </w:pPr>
            <w:r>
              <w:rPr>
                <w:rFonts w:ascii="Arial" w:hAnsi="Arial"/>
                <w:lang w:val="en-AU" w:eastAsia="en-US"/>
              </w:rPr>
              <w:t>Actions</w:t>
            </w:r>
          </w:p>
        </w:tc>
        <w:tc>
          <w:tcPr>
            <w:tcW w:w="2313" w:type="dxa"/>
          </w:tcPr>
          <w:p w14:paraId="371A478A" w14:textId="77777777" w:rsidR="002736F3" w:rsidRPr="006F4278" w:rsidRDefault="005266A0" w:rsidP="00E56681">
            <w:pPr>
              <w:jc w:val="center"/>
              <w:rPr>
                <w:rFonts w:ascii="Arial" w:hAnsi="Arial"/>
                <w:b/>
                <w:bCs/>
                <w:lang w:val="en-AU" w:eastAsia="en-US"/>
              </w:rPr>
            </w:pPr>
            <w:r w:rsidRPr="006F4278">
              <w:rPr>
                <w:rFonts w:ascii="Arial" w:hAnsi="Arial"/>
                <w:b/>
                <w:bCs/>
                <w:lang w:val="en-AU" w:eastAsia="en-US"/>
              </w:rPr>
              <w:t>RELATIONSHIPS</w:t>
            </w:r>
          </w:p>
        </w:tc>
        <w:tc>
          <w:tcPr>
            <w:tcW w:w="2313" w:type="dxa"/>
          </w:tcPr>
          <w:p w14:paraId="06373C92" w14:textId="77777777" w:rsidR="002736F3" w:rsidRPr="006F4278" w:rsidRDefault="005266A0" w:rsidP="00E56681">
            <w:pPr>
              <w:jc w:val="center"/>
              <w:rPr>
                <w:rFonts w:ascii="Arial" w:hAnsi="Arial"/>
                <w:b/>
                <w:bCs/>
                <w:lang w:val="en-AU" w:eastAsia="en-US"/>
              </w:rPr>
            </w:pPr>
            <w:r w:rsidRPr="006F4278">
              <w:rPr>
                <w:rFonts w:ascii="Arial" w:hAnsi="Arial"/>
                <w:b/>
                <w:bCs/>
                <w:lang w:val="en-AU" w:eastAsia="en-US"/>
              </w:rPr>
              <w:t>RESPECT</w:t>
            </w:r>
          </w:p>
        </w:tc>
        <w:tc>
          <w:tcPr>
            <w:tcW w:w="2313" w:type="dxa"/>
          </w:tcPr>
          <w:p w14:paraId="101B72CD" w14:textId="77777777" w:rsidR="002736F3" w:rsidRPr="006F4278" w:rsidRDefault="005266A0" w:rsidP="00E56681">
            <w:pPr>
              <w:jc w:val="center"/>
              <w:rPr>
                <w:rFonts w:ascii="Arial" w:hAnsi="Arial"/>
                <w:b/>
                <w:bCs/>
                <w:lang w:val="en-AU" w:eastAsia="en-US"/>
              </w:rPr>
            </w:pPr>
            <w:r w:rsidRPr="006F4278">
              <w:rPr>
                <w:rFonts w:ascii="Arial" w:hAnsi="Arial"/>
                <w:b/>
                <w:bCs/>
                <w:lang w:val="en-AU" w:eastAsia="en-US"/>
              </w:rPr>
              <w:t>OPPORTUNITIES</w:t>
            </w:r>
          </w:p>
        </w:tc>
      </w:tr>
      <w:tr w:rsidR="00B35A8C" w14:paraId="2C142E68" w14:textId="77777777" w:rsidTr="00264064">
        <w:tc>
          <w:tcPr>
            <w:tcW w:w="2689" w:type="dxa"/>
          </w:tcPr>
          <w:p w14:paraId="4A89CA59" w14:textId="200798BC" w:rsidR="00264064" w:rsidRPr="00264064" w:rsidRDefault="005266A0" w:rsidP="00E56681">
            <w:pPr>
              <w:jc w:val="both"/>
              <w:rPr>
                <w:rFonts w:ascii="Arial" w:hAnsi="Arial"/>
                <w:b/>
                <w:bCs/>
                <w:i/>
                <w:iCs/>
                <w:lang w:val="en-AU" w:eastAsia="en-US"/>
              </w:rPr>
            </w:pPr>
            <w:r w:rsidRPr="00264064">
              <w:rPr>
                <w:rFonts w:ascii="Arial" w:hAnsi="Arial"/>
                <w:b/>
                <w:bCs/>
                <w:i/>
                <w:iCs/>
                <w:lang w:val="en-AU" w:eastAsia="en-US"/>
              </w:rPr>
              <w:t>Total number of actions</w:t>
            </w:r>
          </w:p>
        </w:tc>
        <w:tc>
          <w:tcPr>
            <w:tcW w:w="2313" w:type="dxa"/>
          </w:tcPr>
          <w:p w14:paraId="2324A0EF" w14:textId="5E7B1E11" w:rsidR="00264064" w:rsidRPr="00264064" w:rsidRDefault="005266A0" w:rsidP="00E56681">
            <w:pPr>
              <w:jc w:val="center"/>
              <w:rPr>
                <w:rFonts w:ascii="Arial" w:hAnsi="Arial"/>
                <w:b/>
                <w:bCs/>
                <w:i/>
                <w:iCs/>
                <w:lang w:val="en-AU" w:eastAsia="en-US"/>
              </w:rPr>
            </w:pPr>
            <w:r w:rsidRPr="00264064">
              <w:rPr>
                <w:rFonts w:ascii="Arial" w:hAnsi="Arial"/>
                <w:b/>
                <w:bCs/>
                <w:i/>
                <w:iCs/>
                <w:lang w:val="en-AU" w:eastAsia="en-US"/>
              </w:rPr>
              <w:t>4</w:t>
            </w:r>
          </w:p>
        </w:tc>
        <w:tc>
          <w:tcPr>
            <w:tcW w:w="2313" w:type="dxa"/>
          </w:tcPr>
          <w:p w14:paraId="4F3EBA2E" w14:textId="343D4DBD" w:rsidR="00264064" w:rsidRPr="00264064" w:rsidRDefault="005266A0" w:rsidP="00E56681">
            <w:pPr>
              <w:jc w:val="center"/>
              <w:rPr>
                <w:rFonts w:ascii="Arial" w:hAnsi="Arial"/>
                <w:b/>
                <w:bCs/>
                <w:i/>
                <w:iCs/>
                <w:lang w:val="en-AU" w:eastAsia="en-US"/>
              </w:rPr>
            </w:pPr>
            <w:r w:rsidRPr="00264064">
              <w:rPr>
                <w:rFonts w:ascii="Arial" w:hAnsi="Arial"/>
                <w:b/>
                <w:bCs/>
                <w:i/>
                <w:iCs/>
                <w:lang w:val="en-AU" w:eastAsia="en-US"/>
              </w:rPr>
              <w:t>5</w:t>
            </w:r>
          </w:p>
        </w:tc>
        <w:tc>
          <w:tcPr>
            <w:tcW w:w="2313" w:type="dxa"/>
          </w:tcPr>
          <w:p w14:paraId="347949E2" w14:textId="2EDC2427" w:rsidR="00264064" w:rsidRPr="00264064" w:rsidRDefault="005266A0" w:rsidP="00E56681">
            <w:pPr>
              <w:jc w:val="center"/>
              <w:rPr>
                <w:rFonts w:ascii="Arial" w:hAnsi="Arial"/>
                <w:b/>
                <w:bCs/>
                <w:i/>
                <w:iCs/>
                <w:lang w:val="en-AU" w:eastAsia="en-US"/>
              </w:rPr>
            </w:pPr>
            <w:r w:rsidRPr="00264064">
              <w:rPr>
                <w:rFonts w:ascii="Arial" w:hAnsi="Arial"/>
                <w:b/>
                <w:bCs/>
                <w:i/>
                <w:iCs/>
                <w:lang w:val="en-AU" w:eastAsia="en-US"/>
              </w:rPr>
              <w:t>9</w:t>
            </w:r>
          </w:p>
        </w:tc>
      </w:tr>
      <w:tr w:rsidR="00B35A8C" w14:paraId="2148BAB2" w14:textId="77777777" w:rsidTr="00264064">
        <w:tc>
          <w:tcPr>
            <w:tcW w:w="2689" w:type="dxa"/>
          </w:tcPr>
          <w:p w14:paraId="632DB5D6" w14:textId="77777777" w:rsidR="002736F3" w:rsidRPr="006F4278" w:rsidRDefault="005266A0" w:rsidP="00E56681">
            <w:pPr>
              <w:jc w:val="both"/>
              <w:rPr>
                <w:rFonts w:ascii="Arial" w:hAnsi="Arial"/>
                <w:b/>
                <w:bCs/>
                <w:lang w:val="en-AU" w:eastAsia="en-US"/>
              </w:rPr>
            </w:pPr>
            <w:r w:rsidRPr="006F4278">
              <w:rPr>
                <w:rFonts w:ascii="Arial" w:hAnsi="Arial"/>
                <w:b/>
                <w:bCs/>
                <w:lang w:val="en-AU" w:eastAsia="en-US"/>
              </w:rPr>
              <w:t>Completed</w:t>
            </w:r>
          </w:p>
        </w:tc>
        <w:tc>
          <w:tcPr>
            <w:tcW w:w="2313" w:type="dxa"/>
          </w:tcPr>
          <w:p w14:paraId="6BA5AFA7" w14:textId="5888ACD0" w:rsidR="002736F3" w:rsidRPr="006F4278" w:rsidRDefault="005266A0" w:rsidP="00E56681">
            <w:pPr>
              <w:jc w:val="center"/>
              <w:rPr>
                <w:rFonts w:ascii="Arial" w:hAnsi="Arial"/>
                <w:lang w:val="en-AU" w:eastAsia="en-US"/>
              </w:rPr>
            </w:pPr>
            <w:r>
              <w:rPr>
                <w:rFonts w:ascii="Arial" w:hAnsi="Arial"/>
                <w:lang w:val="en-AU" w:eastAsia="en-US"/>
              </w:rPr>
              <w:t>0</w:t>
            </w:r>
          </w:p>
        </w:tc>
        <w:tc>
          <w:tcPr>
            <w:tcW w:w="2313" w:type="dxa"/>
          </w:tcPr>
          <w:p w14:paraId="4E507C7F" w14:textId="6B4FC402" w:rsidR="002736F3" w:rsidRPr="006F4278" w:rsidRDefault="005266A0" w:rsidP="00E56681">
            <w:pPr>
              <w:jc w:val="center"/>
              <w:rPr>
                <w:rFonts w:ascii="Arial" w:hAnsi="Arial"/>
                <w:lang w:val="en-AU" w:eastAsia="en-US"/>
              </w:rPr>
            </w:pPr>
            <w:r>
              <w:rPr>
                <w:rFonts w:ascii="Arial" w:hAnsi="Arial"/>
                <w:lang w:val="en-AU" w:eastAsia="en-US"/>
              </w:rPr>
              <w:t>2</w:t>
            </w:r>
          </w:p>
        </w:tc>
        <w:tc>
          <w:tcPr>
            <w:tcW w:w="2313" w:type="dxa"/>
          </w:tcPr>
          <w:p w14:paraId="00C50475" w14:textId="39CA2876" w:rsidR="002736F3" w:rsidRPr="006F4278" w:rsidRDefault="005266A0" w:rsidP="00E56681">
            <w:pPr>
              <w:jc w:val="center"/>
              <w:rPr>
                <w:rFonts w:ascii="Arial" w:hAnsi="Arial"/>
                <w:lang w:val="en-AU" w:eastAsia="en-US"/>
              </w:rPr>
            </w:pPr>
            <w:r>
              <w:rPr>
                <w:rFonts w:ascii="Arial" w:hAnsi="Arial"/>
                <w:lang w:val="en-AU" w:eastAsia="en-US"/>
              </w:rPr>
              <w:t>3</w:t>
            </w:r>
          </w:p>
        </w:tc>
      </w:tr>
      <w:tr w:rsidR="00B35A8C" w14:paraId="4904C003" w14:textId="77777777" w:rsidTr="00264064">
        <w:tc>
          <w:tcPr>
            <w:tcW w:w="2689" w:type="dxa"/>
          </w:tcPr>
          <w:p w14:paraId="7E2F0F5C" w14:textId="77777777" w:rsidR="002736F3" w:rsidRPr="006F4278" w:rsidRDefault="005266A0" w:rsidP="00E56681">
            <w:pPr>
              <w:jc w:val="both"/>
              <w:rPr>
                <w:rFonts w:ascii="Arial" w:hAnsi="Arial"/>
                <w:b/>
                <w:bCs/>
                <w:lang w:val="en-AU" w:eastAsia="en-US"/>
              </w:rPr>
            </w:pPr>
            <w:r w:rsidRPr="006F4278">
              <w:rPr>
                <w:rFonts w:ascii="Arial" w:hAnsi="Arial"/>
                <w:b/>
                <w:bCs/>
                <w:lang w:val="en-AU" w:eastAsia="en-US"/>
              </w:rPr>
              <w:t>On track</w:t>
            </w:r>
          </w:p>
        </w:tc>
        <w:tc>
          <w:tcPr>
            <w:tcW w:w="2313" w:type="dxa"/>
          </w:tcPr>
          <w:p w14:paraId="6E6D39D0" w14:textId="140265D4" w:rsidR="002736F3" w:rsidRPr="006F4278" w:rsidRDefault="005266A0" w:rsidP="00E56681">
            <w:pPr>
              <w:jc w:val="center"/>
              <w:rPr>
                <w:rFonts w:ascii="Arial" w:hAnsi="Arial"/>
                <w:lang w:val="en-AU" w:eastAsia="en-US"/>
              </w:rPr>
            </w:pPr>
            <w:r>
              <w:rPr>
                <w:rFonts w:ascii="Arial" w:hAnsi="Arial"/>
                <w:lang w:val="en-AU" w:eastAsia="en-US"/>
              </w:rPr>
              <w:t>4</w:t>
            </w:r>
          </w:p>
        </w:tc>
        <w:tc>
          <w:tcPr>
            <w:tcW w:w="2313" w:type="dxa"/>
          </w:tcPr>
          <w:p w14:paraId="6F4FCCAE" w14:textId="49B8FB2C" w:rsidR="002736F3" w:rsidRPr="006F4278" w:rsidRDefault="005266A0" w:rsidP="00E56681">
            <w:pPr>
              <w:jc w:val="center"/>
              <w:rPr>
                <w:rFonts w:ascii="Arial" w:hAnsi="Arial"/>
                <w:lang w:val="en-AU" w:eastAsia="en-US"/>
              </w:rPr>
            </w:pPr>
            <w:r>
              <w:rPr>
                <w:rFonts w:ascii="Arial" w:hAnsi="Arial"/>
                <w:lang w:val="en-AU" w:eastAsia="en-US"/>
              </w:rPr>
              <w:t>3</w:t>
            </w:r>
          </w:p>
        </w:tc>
        <w:tc>
          <w:tcPr>
            <w:tcW w:w="2313" w:type="dxa"/>
          </w:tcPr>
          <w:p w14:paraId="636C339B" w14:textId="3797F218" w:rsidR="002736F3" w:rsidRPr="006F4278" w:rsidRDefault="005266A0" w:rsidP="00E56681">
            <w:pPr>
              <w:jc w:val="center"/>
              <w:rPr>
                <w:rFonts w:ascii="Arial" w:hAnsi="Arial"/>
                <w:lang w:val="en-AU" w:eastAsia="en-US"/>
              </w:rPr>
            </w:pPr>
            <w:r>
              <w:rPr>
                <w:rFonts w:ascii="Arial" w:hAnsi="Arial"/>
                <w:lang w:val="en-AU" w:eastAsia="en-US"/>
              </w:rPr>
              <w:t>6</w:t>
            </w:r>
          </w:p>
        </w:tc>
      </w:tr>
    </w:tbl>
    <w:p w14:paraId="254E5FD8" w14:textId="77777777" w:rsidR="002736F3" w:rsidRDefault="002736F3" w:rsidP="009D44DA">
      <w:pPr>
        <w:jc w:val="both"/>
        <w:rPr>
          <w:lang w:val="en-AU" w:eastAsia="en-US"/>
        </w:rPr>
      </w:pPr>
    </w:p>
    <w:tbl>
      <w:tblPr>
        <w:tblStyle w:val="TableGrid"/>
        <w:tblW w:w="0" w:type="auto"/>
        <w:tblLook w:val="04A0" w:firstRow="1" w:lastRow="0" w:firstColumn="1" w:lastColumn="0" w:noHBand="0" w:noVBand="1"/>
      </w:tblPr>
      <w:tblGrid>
        <w:gridCol w:w="2689"/>
        <w:gridCol w:w="2313"/>
        <w:gridCol w:w="2313"/>
        <w:gridCol w:w="2313"/>
      </w:tblGrid>
      <w:tr w:rsidR="00B35A8C" w14:paraId="7F10A544" w14:textId="77777777" w:rsidTr="00264064">
        <w:tc>
          <w:tcPr>
            <w:tcW w:w="2689" w:type="dxa"/>
          </w:tcPr>
          <w:p w14:paraId="26B8C785" w14:textId="60D58195" w:rsidR="006F4278" w:rsidRPr="006F4278" w:rsidRDefault="005266A0" w:rsidP="002736F3">
            <w:pPr>
              <w:jc w:val="right"/>
              <w:rPr>
                <w:rFonts w:ascii="Arial" w:hAnsi="Arial"/>
                <w:lang w:val="en-AU" w:eastAsia="en-US"/>
              </w:rPr>
            </w:pPr>
            <w:r>
              <w:rPr>
                <w:rFonts w:ascii="Arial" w:hAnsi="Arial"/>
                <w:lang w:val="en-AU" w:eastAsia="en-US"/>
              </w:rPr>
              <w:t>Targets</w:t>
            </w:r>
          </w:p>
        </w:tc>
        <w:tc>
          <w:tcPr>
            <w:tcW w:w="2313" w:type="dxa"/>
          </w:tcPr>
          <w:p w14:paraId="38744A42" w14:textId="4BA226D6" w:rsidR="006F4278" w:rsidRPr="006F4278" w:rsidRDefault="005266A0" w:rsidP="006F4278">
            <w:pPr>
              <w:jc w:val="center"/>
              <w:rPr>
                <w:rFonts w:ascii="Arial" w:hAnsi="Arial"/>
                <w:b/>
                <w:bCs/>
                <w:lang w:val="en-AU" w:eastAsia="en-US"/>
              </w:rPr>
            </w:pPr>
            <w:r w:rsidRPr="006F4278">
              <w:rPr>
                <w:rFonts w:ascii="Arial" w:hAnsi="Arial"/>
                <w:b/>
                <w:bCs/>
                <w:lang w:val="en-AU" w:eastAsia="en-US"/>
              </w:rPr>
              <w:t>RELATIONSHIPS</w:t>
            </w:r>
          </w:p>
        </w:tc>
        <w:tc>
          <w:tcPr>
            <w:tcW w:w="2313" w:type="dxa"/>
          </w:tcPr>
          <w:p w14:paraId="60519E3E" w14:textId="3F0C2D1D" w:rsidR="006F4278" w:rsidRPr="006F4278" w:rsidRDefault="005266A0" w:rsidP="006F4278">
            <w:pPr>
              <w:jc w:val="center"/>
              <w:rPr>
                <w:rFonts w:ascii="Arial" w:hAnsi="Arial"/>
                <w:b/>
                <w:bCs/>
                <w:lang w:val="en-AU" w:eastAsia="en-US"/>
              </w:rPr>
            </w:pPr>
            <w:r w:rsidRPr="006F4278">
              <w:rPr>
                <w:rFonts w:ascii="Arial" w:hAnsi="Arial"/>
                <w:b/>
                <w:bCs/>
                <w:lang w:val="en-AU" w:eastAsia="en-US"/>
              </w:rPr>
              <w:t>RESPECT</w:t>
            </w:r>
          </w:p>
        </w:tc>
        <w:tc>
          <w:tcPr>
            <w:tcW w:w="2313" w:type="dxa"/>
          </w:tcPr>
          <w:p w14:paraId="36308950" w14:textId="262AD9B2" w:rsidR="006F4278" w:rsidRPr="006F4278" w:rsidRDefault="005266A0" w:rsidP="006F4278">
            <w:pPr>
              <w:jc w:val="center"/>
              <w:rPr>
                <w:rFonts w:ascii="Arial" w:hAnsi="Arial"/>
                <w:b/>
                <w:bCs/>
                <w:lang w:val="en-AU" w:eastAsia="en-US"/>
              </w:rPr>
            </w:pPr>
            <w:r w:rsidRPr="006F4278">
              <w:rPr>
                <w:rFonts w:ascii="Arial" w:hAnsi="Arial"/>
                <w:b/>
                <w:bCs/>
                <w:lang w:val="en-AU" w:eastAsia="en-US"/>
              </w:rPr>
              <w:t>OPPORTUNITIES</w:t>
            </w:r>
          </w:p>
        </w:tc>
      </w:tr>
      <w:tr w:rsidR="00B35A8C" w14:paraId="07548CE1" w14:textId="77777777" w:rsidTr="00264064">
        <w:tc>
          <w:tcPr>
            <w:tcW w:w="2689" w:type="dxa"/>
          </w:tcPr>
          <w:p w14:paraId="5C12D8E5" w14:textId="04A60E78" w:rsidR="00264064" w:rsidRPr="00264064" w:rsidRDefault="005266A0" w:rsidP="009D44DA">
            <w:pPr>
              <w:jc w:val="both"/>
              <w:rPr>
                <w:rFonts w:ascii="Arial" w:hAnsi="Arial"/>
                <w:b/>
                <w:bCs/>
                <w:i/>
                <w:iCs/>
                <w:lang w:val="en-AU" w:eastAsia="en-US"/>
              </w:rPr>
            </w:pPr>
            <w:r w:rsidRPr="00264064">
              <w:rPr>
                <w:rFonts w:ascii="Arial" w:hAnsi="Arial"/>
                <w:b/>
                <w:bCs/>
                <w:i/>
                <w:iCs/>
                <w:lang w:val="en-AU" w:eastAsia="en-US"/>
              </w:rPr>
              <w:t>Total number of targets</w:t>
            </w:r>
          </w:p>
        </w:tc>
        <w:tc>
          <w:tcPr>
            <w:tcW w:w="2313" w:type="dxa"/>
          </w:tcPr>
          <w:p w14:paraId="5A17C160" w14:textId="3578831B" w:rsidR="00264064" w:rsidRPr="00B861CB" w:rsidRDefault="005266A0" w:rsidP="006F4278">
            <w:pPr>
              <w:jc w:val="center"/>
              <w:rPr>
                <w:rFonts w:ascii="Arial" w:hAnsi="Arial"/>
                <w:b/>
                <w:bCs/>
                <w:i/>
                <w:iCs/>
                <w:lang w:val="en-AU" w:eastAsia="en-US"/>
              </w:rPr>
            </w:pPr>
            <w:r w:rsidRPr="00B861CB">
              <w:rPr>
                <w:rFonts w:ascii="Arial" w:hAnsi="Arial"/>
                <w:b/>
                <w:bCs/>
                <w:i/>
                <w:iCs/>
                <w:lang w:val="en-AU" w:eastAsia="en-US"/>
              </w:rPr>
              <w:t>22</w:t>
            </w:r>
          </w:p>
        </w:tc>
        <w:tc>
          <w:tcPr>
            <w:tcW w:w="2313" w:type="dxa"/>
          </w:tcPr>
          <w:p w14:paraId="5C626733" w14:textId="2357C115" w:rsidR="00264064" w:rsidRPr="00B861CB" w:rsidRDefault="005266A0" w:rsidP="006F4278">
            <w:pPr>
              <w:jc w:val="center"/>
              <w:rPr>
                <w:rFonts w:ascii="Arial" w:hAnsi="Arial"/>
                <w:b/>
                <w:bCs/>
                <w:i/>
                <w:iCs/>
                <w:lang w:val="en-AU" w:eastAsia="en-US"/>
              </w:rPr>
            </w:pPr>
            <w:r w:rsidRPr="00B861CB">
              <w:rPr>
                <w:rFonts w:ascii="Arial" w:hAnsi="Arial"/>
                <w:b/>
                <w:bCs/>
                <w:i/>
                <w:iCs/>
                <w:lang w:val="en-AU" w:eastAsia="en-US"/>
              </w:rPr>
              <w:t>13</w:t>
            </w:r>
          </w:p>
        </w:tc>
        <w:tc>
          <w:tcPr>
            <w:tcW w:w="2313" w:type="dxa"/>
          </w:tcPr>
          <w:p w14:paraId="461DFBE0" w14:textId="685F5EF5" w:rsidR="00264064" w:rsidRPr="00B861CB" w:rsidRDefault="005266A0" w:rsidP="006F4278">
            <w:pPr>
              <w:jc w:val="center"/>
              <w:rPr>
                <w:rFonts w:ascii="Arial" w:hAnsi="Arial"/>
                <w:b/>
                <w:bCs/>
                <w:i/>
                <w:iCs/>
                <w:lang w:val="en-AU" w:eastAsia="en-US"/>
              </w:rPr>
            </w:pPr>
            <w:r>
              <w:rPr>
                <w:rFonts w:ascii="Arial" w:hAnsi="Arial"/>
                <w:b/>
                <w:bCs/>
                <w:i/>
                <w:iCs/>
                <w:lang w:val="en-AU" w:eastAsia="en-US"/>
              </w:rPr>
              <w:t>40</w:t>
            </w:r>
          </w:p>
        </w:tc>
      </w:tr>
      <w:tr w:rsidR="00B35A8C" w14:paraId="4ECD1A4D" w14:textId="77777777" w:rsidTr="00264064">
        <w:tc>
          <w:tcPr>
            <w:tcW w:w="2689" w:type="dxa"/>
          </w:tcPr>
          <w:p w14:paraId="1C353387" w14:textId="33959FF0" w:rsidR="006F4278" w:rsidRPr="006F4278" w:rsidRDefault="005266A0" w:rsidP="009D44DA">
            <w:pPr>
              <w:jc w:val="both"/>
              <w:rPr>
                <w:rFonts w:ascii="Arial" w:hAnsi="Arial"/>
                <w:b/>
                <w:bCs/>
                <w:lang w:val="en-AU" w:eastAsia="en-US"/>
              </w:rPr>
            </w:pPr>
            <w:r w:rsidRPr="006F4278">
              <w:rPr>
                <w:rFonts w:ascii="Arial" w:hAnsi="Arial"/>
                <w:b/>
                <w:bCs/>
                <w:lang w:val="en-AU" w:eastAsia="en-US"/>
              </w:rPr>
              <w:t>Completed</w:t>
            </w:r>
          </w:p>
        </w:tc>
        <w:tc>
          <w:tcPr>
            <w:tcW w:w="2313" w:type="dxa"/>
          </w:tcPr>
          <w:p w14:paraId="3CA10E6D" w14:textId="13E77C45" w:rsidR="006F4278" w:rsidRPr="006F4278" w:rsidRDefault="0006043B" w:rsidP="006F4278">
            <w:pPr>
              <w:jc w:val="center"/>
              <w:rPr>
                <w:rFonts w:ascii="Arial" w:hAnsi="Arial"/>
                <w:lang w:val="en-AU" w:eastAsia="en-US"/>
              </w:rPr>
            </w:pPr>
            <w:r>
              <w:rPr>
                <w:rFonts w:ascii="Arial" w:hAnsi="Arial"/>
                <w:lang w:val="en-AU" w:eastAsia="en-US"/>
              </w:rPr>
              <w:t>6</w:t>
            </w:r>
          </w:p>
        </w:tc>
        <w:tc>
          <w:tcPr>
            <w:tcW w:w="2313" w:type="dxa"/>
          </w:tcPr>
          <w:p w14:paraId="09B334A8" w14:textId="10C6F24F" w:rsidR="006F4278" w:rsidRPr="006F4278" w:rsidRDefault="005266A0" w:rsidP="006F4278">
            <w:pPr>
              <w:jc w:val="center"/>
              <w:rPr>
                <w:rFonts w:ascii="Arial" w:hAnsi="Arial"/>
                <w:lang w:val="en-AU" w:eastAsia="en-US"/>
              </w:rPr>
            </w:pPr>
            <w:r>
              <w:rPr>
                <w:rFonts w:ascii="Arial" w:hAnsi="Arial"/>
                <w:lang w:val="en-AU" w:eastAsia="en-US"/>
              </w:rPr>
              <w:t>5</w:t>
            </w:r>
          </w:p>
        </w:tc>
        <w:tc>
          <w:tcPr>
            <w:tcW w:w="2313" w:type="dxa"/>
          </w:tcPr>
          <w:p w14:paraId="3AF7C854" w14:textId="3BB5AAF8" w:rsidR="006F4278" w:rsidRPr="006F4278" w:rsidRDefault="005266A0" w:rsidP="006F4278">
            <w:pPr>
              <w:jc w:val="center"/>
              <w:rPr>
                <w:rFonts w:ascii="Arial" w:hAnsi="Arial"/>
                <w:lang w:val="en-AU" w:eastAsia="en-US"/>
              </w:rPr>
            </w:pPr>
            <w:r>
              <w:rPr>
                <w:rFonts w:ascii="Arial" w:hAnsi="Arial"/>
                <w:lang w:val="en-AU" w:eastAsia="en-US"/>
              </w:rPr>
              <w:t>22</w:t>
            </w:r>
          </w:p>
        </w:tc>
      </w:tr>
      <w:tr w:rsidR="00B35A8C" w14:paraId="67C7AD95" w14:textId="77777777" w:rsidTr="00264064">
        <w:tc>
          <w:tcPr>
            <w:tcW w:w="2689" w:type="dxa"/>
          </w:tcPr>
          <w:p w14:paraId="55CB3EF9" w14:textId="5F8247CC" w:rsidR="006F4278" w:rsidRPr="006F4278" w:rsidRDefault="005266A0" w:rsidP="009D44DA">
            <w:pPr>
              <w:jc w:val="both"/>
              <w:rPr>
                <w:rFonts w:ascii="Arial" w:hAnsi="Arial"/>
                <w:b/>
                <w:bCs/>
                <w:lang w:val="en-AU" w:eastAsia="en-US"/>
              </w:rPr>
            </w:pPr>
            <w:r w:rsidRPr="006F4278">
              <w:rPr>
                <w:rFonts w:ascii="Arial" w:hAnsi="Arial"/>
                <w:b/>
                <w:bCs/>
                <w:lang w:val="en-AU" w:eastAsia="en-US"/>
              </w:rPr>
              <w:t>On track</w:t>
            </w:r>
          </w:p>
        </w:tc>
        <w:tc>
          <w:tcPr>
            <w:tcW w:w="2313" w:type="dxa"/>
          </w:tcPr>
          <w:p w14:paraId="2D76E95F" w14:textId="6D2297CF" w:rsidR="006F4278" w:rsidRPr="006F4278" w:rsidRDefault="005266A0" w:rsidP="006F4278">
            <w:pPr>
              <w:jc w:val="center"/>
              <w:rPr>
                <w:rFonts w:ascii="Arial" w:hAnsi="Arial"/>
                <w:lang w:val="en-AU" w:eastAsia="en-US"/>
              </w:rPr>
            </w:pPr>
            <w:r>
              <w:rPr>
                <w:rFonts w:ascii="Arial" w:hAnsi="Arial"/>
                <w:lang w:val="en-AU" w:eastAsia="en-US"/>
              </w:rPr>
              <w:t>1</w:t>
            </w:r>
            <w:r w:rsidR="0006043B">
              <w:rPr>
                <w:rFonts w:ascii="Arial" w:hAnsi="Arial"/>
                <w:lang w:val="en-AU" w:eastAsia="en-US"/>
              </w:rPr>
              <w:t>6</w:t>
            </w:r>
          </w:p>
        </w:tc>
        <w:tc>
          <w:tcPr>
            <w:tcW w:w="2313" w:type="dxa"/>
          </w:tcPr>
          <w:p w14:paraId="45E39C7B" w14:textId="3B4A86D5" w:rsidR="006F4278" w:rsidRPr="006F4278" w:rsidRDefault="005266A0" w:rsidP="006F4278">
            <w:pPr>
              <w:jc w:val="center"/>
              <w:rPr>
                <w:rFonts w:ascii="Arial" w:hAnsi="Arial"/>
                <w:lang w:val="en-AU" w:eastAsia="en-US"/>
              </w:rPr>
            </w:pPr>
            <w:r>
              <w:rPr>
                <w:rFonts w:ascii="Arial" w:hAnsi="Arial"/>
                <w:lang w:val="en-AU" w:eastAsia="en-US"/>
              </w:rPr>
              <w:t>8</w:t>
            </w:r>
          </w:p>
        </w:tc>
        <w:tc>
          <w:tcPr>
            <w:tcW w:w="2313" w:type="dxa"/>
          </w:tcPr>
          <w:p w14:paraId="47F6F2A6" w14:textId="50956F1F" w:rsidR="006F4278" w:rsidRPr="006F4278" w:rsidRDefault="005266A0" w:rsidP="006F4278">
            <w:pPr>
              <w:jc w:val="center"/>
              <w:rPr>
                <w:rFonts w:ascii="Arial" w:hAnsi="Arial"/>
                <w:lang w:val="en-AU" w:eastAsia="en-US"/>
              </w:rPr>
            </w:pPr>
            <w:r>
              <w:rPr>
                <w:rFonts w:ascii="Arial" w:hAnsi="Arial"/>
                <w:lang w:val="en-AU" w:eastAsia="en-US"/>
              </w:rPr>
              <w:t>1</w:t>
            </w:r>
            <w:r w:rsidR="00E7670D">
              <w:rPr>
                <w:rFonts w:ascii="Arial" w:hAnsi="Arial"/>
                <w:lang w:val="en-AU" w:eastAsia="en-US"/>
              </w:rPr>
              <w:t>7</w:t>
            </w:r>
          </w:p>
        </w:tc>
      </w:tr>
      <w:tr w:rsidR="00B35A8C" w14:paraId="7FA91444" w14:textId="77777777" w:rsidTr="00264064">
        <w:tc>
          <w:tcPr>
            <w:tcW w:w="2689" w:type="dxa"/>
          </w:tcPr>
          <w:p w14:paraId="1E22D487" w14:textId="07455FF2" w:rsidR="006F4278" w:rsidRPr="006F4278" w:rsidRDefault="005266A0" w:rsidP="009D44DA">
            <w:pPr>
              <w:jc w:val="both"/>
              <w:rPr>
                <w:rFonts w:ascii="Arial" w:hAnsi="Arial"/>
                <w:b/>
                <w:bCs/>
                <w:lang w:val="en-AU" w:eastAsia="en-US"/>
              </w:rPr>
            </w:pPr>
            <w:r w:rsidRPr="006F4278">
              <w:rPr>
                <w:rFonts w:ascii="Arial" w:hAnsi="Arial"/>
                <w:b/>
                <w:bCs/>
                <w:lang w:val="en-AU" w:eastAsia="en-US"/>
              </w:rPr>
              <w:t>New (on track)</w:t>
            </w:r>
          </w:p>
        </w:tc>
        <w:tc>
          <w:tcPr>
            <w:tcW w:w="2313" w:type="dxa"/>
          </w:tcPr>
          <w:p w14:paraId="725B20D1" w14:textId="14761316" w:rsidR="006F4278" w:rsidRPr="006F4278" w:rsidRDefault="005266A0" w:rsidP="006F4278">
            <w:pPr>
              <w:jc w:val="center"/>
              <w:rPr>
                <w:rFonts w:ascii="Arial" w:hAnsi="Arial"/>
                <w:lang w:val="en-AU" w:eastAsia="en-US"/>
              </w:rPr>
            </w:pPr>
            <w:r>
              <w:rPr>
                <w:rFonts w:ascii="Arial" w:hAnsi="Arial"/>
                <w:lang w:val="en-AU" w:eastAsia="en-US"/>
              </w:rPr>
              <w:t>0</w:t>
            </w:r>
          </w:p>
        </w:tc>
        <w:tc>
          <w:tcPr>
            <w:tcW w:w="2313" w:type="dxa"/>
          </w:tcPr>
          <w:p w14:paraId="2D06DD26" w14:textId="352373D1" w:rsidR="006F4278" w:rsidRPr="006F4278" w:rsidRDefault="005266A0" w:rsidP="006F4278">
            <w:pPr>
              <w:jc w:val="center"/>
              <w:rPr>
                <w:rFonts w:ascii="Arial" w:hAnsi="Arial"/>
                <w:lang w:val="en-AU" w:eastAsia="en-US"/>
              </w:rPr>
            </w:pPr>
            <w:r>
              <w:rPr>
                <w:rFonts w:ascii="Arial" w:hAnsi="Arial"/>
                <w:lang w:val="en-AU" w:eastAsia="en-US"/>
              </w:rPr>
              <w:t>0</w:t>
            </w:r>
          </w:p>
        </w:tc>
        <w:tc>
          <w:tcPr>
            <w:tcW w:w="2313" w:type="dxa"/>
          </w:tcPr>
          <w:p w14:paraId="7B5ED1F1" w14:textId="630CD719" w:rsidR="006F4278" w:rsidRPr="006F4278" w:rsidRDefault="005266A0" w:rsidP="006F4278">
            <w:pPr>
              <w:jc w:val="center"/>
              <w:rPr>
                <w:rFonts w:ascii="Arial" w:hAnsi="Arial"/>
                <w:lang w:val="en-AU" w:eastAsia="en-US"/>
              </w:rPr>
            </w:pPr>
            <w:r>
              <w:rPr>
                <w:rFonts w:ascii="Arial" w:hAnsi="Arial"/>
                <w:lang w:val="en-AU" w:eastAsia="en-US"/>
              </w:rPr>
              <w:t>1</w:t>
            </w:r>
          </w:p>
        </w:tc>
      </w:tr>
    </w:tbl>
    <w:p w14:paraId="793A2DC8" w14:textId="1F1ACF83" w:rsidR="009D44DA" w:rsidRPr="009D44DA" w:rsidRDefault="005266A0" w:rsidP="0015584E">
      <w:pPr>
        <w:pStyle w:val="Heading2"/>
      </w:pPr>
      <w:bookmarkStart w:id="31" w:name="_Toc90979907"/>
      <w:r>
        <w:t>2020</w:t>
      </w:r>
      <w:r w:rsidR="00D757A6">
        <w:t>–</w:t>
      </w:r>
      <w:r>
        <w:t>2021</w:t>
      </w:r>
      <w:r w:rsidR="002736F3">
        <w:t xml:space="preserve"> </w:t>
      </w:r>
      <w:r>
        <w:t>completed actions</w:t>
      </w:r>
      <w:bookmarkEnd w:id="31"/>
    </w:p>
    <w:tbl>
      <w:tblPr>
        <w:tblStyle w:val="TableGrid"/>
        <w:tblW w:w="0" w:type="auto"/>
        <w:tblLook w:val="04A0" w:firstRow="1" w:lastRow="0" w:firstColumn="1" w:lastColumn="0" w:noHBand="0" w:noVBand="1"/>
      </w:tblPr>
      <w:tblGrid>
        <w:gridCol w:w="2972"/>
        <w:gridCol w:w="6656"/>
      </w:tblGrid>
      <w:tr w:rsidR="00B35A8C" w14:paraId="409A7E0E" w14:textId="77777777" w:rsidTr="00BB043F">
        <w:tc>
          <w:tcPr>
            <w:tcW w:w="2972" w:type="dxa"/>
          </w:tcPr>
          <w:p w14:paraId="0175166C" w14:textId="4C32974F" w:rsidR="00264064" w:rsidRPr="007E3AA6" w:rsidRDefault="005266A0" w:rsidP="00264064">
            <w:pPr>
              <w:rPr>
                <w:rFonts w:ascii="Arial" w:hAnsi="Arial"/>
                <w:lang w:val="en-AU" w:eastAsia="en-US"/>
              </w:rPr>
            </w:pPr>
            <w:r w:rsidRPr="007E3AA6">
              <w:rPr>
                <w:rFonts w:ascii="Arial" w:hAnsi="Arial"/>
                <w:lang w:val="en-AU" w:eastAsia="en-US"/>
              </w:rPr>
              <w:t>Action 1.2 The Queensland Police Service will continue the development, delivery and implementation of the ‘Look to the Stars’ reconciliation strategy across Queensland. (</w:t>
            </w:r>
            <w:r w:rsidRPr="007E3AA6">
              <w:rPr>
                <w:rFonts w:ascii="Arial" w:hAnsi="Arial"/>
                <w:i/>
                <w:iCs/>
                <w:lang w:val="en-AU" w:eastAsia="en-US"/>
              </w:rPr>
              <w:t>QPS</w:t>
            </w:r>
            <w:r w:rsidRPr="007E3AA6">
              <w:rPr>
                <w:rFonts w:ascii="Arial" w:hAnsi="Arial"/>
                <w:lang w:val="en-AU" w:eastAsia="en-US"/>
              </w:rPr>
              <w:t>)</w:t>
            </w:r>
          </w:p>
        </w:tc>
        <w:tc>
          <w:tcPr>
            <w:tcW w:w="6656" w:type="dxa"/>
          </w:tcPr>
          <w:p w14:paraId="03E9EFA0" w14:textId="7D37A56F" w:rsidR="00264064" w:rsidRPr="00CB1150" w:rsidRDefault="005266A0" w:rsidP="00FD083A">
            <w:pPr>
              <w:jc w:val="both"/>
              <w:rPr>
                <w:rFonts w:ascii="Arial" w:hAnsi="Arial"/>
                <w:lang w:val="en-AU" w:eastAsia="en-US"/>
              </w:rPr>
            </w:pPr>
            <w:r w:rsidRPr="00CB1150">
              <w:rPr>
                <w:rFonts w:ascii="Arial" w:hAnsi="Arial"/>
                <w:lang w:val="en-AU" w:eastAsia="en-US"/>
              </w:rPr>
              <w:t xml:space="preserve">In 2020–2021, the ‘Look to the Stars’ artwork continued to be a key aspect of the QPS's reconciliation and cultural capability strategies. In recognition of the QPS's commitment to strengthening its relationship with First Nations peoples, the artwork has been incorporated into QPS branding located </w:t>
            </w:r>
            <w:r w:rsidR="002420A6">
              <w:rPr>
                <w:rFonts w:ascii="Arial" w:hAnsi="Arial"/>
                <w:lang w:val="en-AU" w:eastAsia="en-US"/>
              </w:rPr>
              <w:t>across</w:t>
            </w:r>
            <w:r w:rsidRPr="00CB1150">
              <w:rPr>
                <w:rFonts w:ascii="Arial" w:hAnsi="Arial"/>
                <w:lang w:val="en-AU" w:eastAsia="en-US"/>
              </w:rPr>
              <w:t xml:space="preserve"> QPS </w:t>
            </w:r>
            <w:r w:rsidR="00787B31">
              <w:rPr>
                <w:rFonts w:ascii="Arial" w:hAnsi="Arial"/>
                <w:lang w:val="en-AU" w:eastAsia="en-US"/>
              </w:rPr>
              <w:t>buildings</w:t>
            </w:r>
            <w:r w:rsidRPr="00CB1150">
              <w:rPr>
                <w:rFonts w:ascii="Arial" w:hAnsi="Arial"/>
                <w:lang w:val="en-AU" w:eastAsia="en-US"/>
              </w:rPr>
              <w:t>, vehicles, uniforms, publicly available merchandise and internal event equipment such as banners and table runners.</w:t>
            </w:r>
          </w:p>
        </w:tc>
      </w:tr>
      <w:tr w:rsidR="00B35A8C" w14:paraId="33BFD23A" w14:textId="77777777" w:rsidTr="00BB043F">
        <w:tc>
          <w:tcPr>
            <w:tcW w:w="2972" w:type="dxa"/>
          </w:tcPr>
          <w:p w14:paraId="55389E38" w14:textId="521CD986" w:rsidR="00E42BC8" w:rsidRPr="00AB407B" w:rsidRDefault="005266A0" w:rsidP="00E42BC8">
            <w:pPr>
              <w:rPr>
                <w:rFonts w:ascii="Arial" w:hAnsi="Arial"/>
                <w:lang w:val="en-AU" w:eastAsia="en-US"/>
              </w:rPr>
            </w:pPr>
            <w:r w:rsidRPr="00AB407B">
              <w:rPr>
                <w:rFonts w:ascii="Arial" w:hAnsi="Arial"/>
                <w:lang w:val="en-AU" w:eastAsia="en-US"/>
              </w:rPr>
              <w:t xml:space="preserve">Action 3.1 Investigate and establish a new Aboriginal and Torres Strait Islander housing body to work with Indigenous community housing organisations and Aboriginal and Torres Strait Islander councils to improve Indigenous housing outcomes in urban, regional </w:t>
            </w:r>
            <w:r w:rsidRPr="00AB407B">
              <w:rPr>
                <w:rFonts w:ascii="Arial" w:hAnsi="Arial"/>
                <w:lang w:val="en-AU" w:eastAsia="en-US"/>
              </w:rPr>
              <w:lastRenderedPageBreak/>
              <w:t>and remote communities. (</w:t>
            </w:r>
            <w:r w:rsidR="00B16DBF" w:rsidRPr="00B16DBF">
              <w:rPr>
                <w:rFonts w:ascii="Arial" w:hAnsi="Arial"/>
                <w:i/>
                <w:iCs/>
                <w:lang w:val="en-AU" w:eastAsia="en-US"/>
              </w:rPr>
              <w:t>DCHDE</w:t>
            </w:r>
            <w:r w:rsidRPr="00AB407B">
              <w:rPr>
                <w:rFonts w:ascii="Arial" w:hAnsi="Arial"/>
                <w:lang w:val="en-AU" w:eastAsia="en-US"/>
              </w:rPr>
              <w:t>)</w:t>
            </w:r>
          </w:p>
        </w:tc>
        <w:tc>
          <w:tcPr>
            <w:tcW w:w="6656" w:type="dxa"/>
          </w:tcPr>
          <w:p w14:paraId="781AB5DD" w14:textId="0FB06291" w:rsidR="00E42BC8" w:rsidRPr="00CB1150" w:rsidRDefault="005266A0" w:rsidP="00FD083A">
            <w:pPr>
              <w:jc w:val="both"/>
              <w:rPr>
                <w:rFonts w:ascii="Arial" w:hAnsi="Arial"/>
                <w:lang w:val="en-AU" w:eastAsia="en-US"/>
              </w:rPr>
            </w:pPr>
            <w:r w:rsidRPr="00CB1150">
              <w:rPr>
                <w:rFonts w:ascii="Arial" w:hAnsi="Arial"/>
                <w:lang w:val="en-AU" w:eastAsia="en-US"/>
              </w:rPr>
              <w:lastRenderedPageBreak/>
              <w:t xml:space="preserve">On 26 May 2021, </w:t>
            </w:r>
            <w:r w:rsidR="004C5DC6">
              <w:rPr>
                <w:rFonts w:ascii="Arial" w:hAnsi="Arial"/>
                <w:lang w:val="en-AU" w:eastAsia="en-US"/>
              </w:rPr>
              <w:t xml:space="preserve">the </w:t>
            </w:r>
            <w:r w:rsidRPr="00CB1150">
              <w:rPr>
                <w:rFonts w:ascii="Arial" w:hAnsi="Arial"/>
                <w:lang w:val="en-AU" w:eastAsia="en-US"/>
              </w:rPr>
              <w:t xml:space="preserve">Aboriginal and Torres Strait Islander Housing Queensland (ATSIHQ) was launched at Parliament House by Minister Leeanne Enoch. ATSIHQ offices </w:t>
            </w:r>
            <w:r w:rsidR="004C5DC6">
              <w:rPr>
                <w:rFonts w:ascii="Arial" w:hAnsi="Arial"/>
                <w:lang w:val="en-AU" w:eastAsia="en-US"/>
              </w:rPr>
              <w:t xml:space="preserve">were </w:t>
            </w:r>
            <w:r w:rsidRPr="00CB1150">
              <w:rPr>
                <w:rFonts w:ascii="Arial" w:hAnsi="Arial"/>
                <w:lang w:val="en-AU" w:eastAsia="en-US"/>
              </w:rPr>
              <w:t>established at 41 George Street in Brisbane to work with Indigenous community housing organisations and Aboriginal and Torres Strait Islander councils to improve housing outcomes</w:t>
            </w:r>
            <w:r w:rsidR="00B16DBF">
              <w:rPr>
                <w:rFonts w:ascii="Arial" w:hAnsi="Arial"/>
                <w:lang w:val="en-AU" w:eastAsia="en-US"/>
              </w:rPr>
              <w:t xml:space="preserve"> for Aboriginal and Torres Strait Islander Queenslanders</w:t>
            </w:r>
            <w:r w:rsidRPr="00CB1150">
              <w:rPr>
                <w:rFonts w:ascii="Arial" w:hAnsi="Arial"/>
                <w:lang w:val="en-AU" w:eastAsia="en-US"/>
              </w:rPr>
              <w:t>.</w:t>
            </w:r>
          </w:p>
        </w:tc>
      </w:tr>
      <w:tr w:rsidR="00B35A8C" w14:paraId="3440D74A" w14:textId="77777777" w:rsidTr="00BB043F">
        <w:tc>
          <w:tcPr>
            <w:tcW w:w="2972" w:type="dxa"/>
          </w:tcPr>
          <w:p w14:paraId="53A8C6EE" w14:textId="659E04F1" w:rsidR="00AB407B" w:rsidRPr="00AB407B" w:rsidRDefault="005266A0" w:rsidP="00BB043F">
            <w:pPr>
              <w:rPr>
                <w:rFonts w:ascii="Arial" w:hAnsi="Arial"/>
                <w:lang w:val="en-AU" w:eastAsia="en-US"/>
              </w:rPr>
            </w:pPr>
            <w:r w:rsidRPr="00AB407B">
              <w:rPr>
                <w:rFonts w:ascii="Arial" w:hAnsi="Arial"/>
                <w:lang w:val="en-AU" w:eastAsia="en-US"/>
              </w:rPr>
              <w:t>Action 3.1 Improve housing outcomes for women and children escaping domestic and family violence by replacing or renewing shelters in the remote and discrete communities of Pormpuraaw and Woorabinda.</w:t>
            </w:r>
            <w:r>
              <w:rPr>
                <w:rFonts w:ascii="Arial" w:hAnsi="Arial"/>
                <w:lang w:val="en-AU" w:eastAsia="en-US"/>
              </w:rPr>
              <w:t xml:space="preserve"> (</w:t>
            </w:r>
            <w:r w:rsidR="00B16DBF" w:rsidRPr="00B16DBF">
              <w:rPr>
                <w:rFonts w:ascii="Arial" w:hAnsi="Arial"/>
                <w:i/>
                <w:iCs/>
                <w:lang w:val="en-AU" w:eastAsia="en-US"/>
              </w:rPr>
              <w:t>DCHDE</w:t>
            </w:r>
            <w:r>
              <w:rPr>
                <w:rFonts w:ascii="Arial" w:hAnsi="Arial"/>
                <w:lang w:val="en-AU" w:eastAsia="en-US"/>
              </w:rPr>
              <w:t>)</w:t>
            </w:r>
          </w:p>
        </w:tc>
        <w:tc>
          <w:tcPr>
            <w:tcW w:w="6656" w:type="dxa"/>
          </w:tcPr>
          <w:p w14:paraId="6817ABFE" w14:textId="03CF376F" w:rsidR="00AB407B" w:rsidRDefault="005266A0" w:rsidP="00FD083A">
            <w:pPr>
              <w:jc w:val="both"/>
              <w:rPr>
                <w:rFonts w:ascii="Arial" w:hAnsi="Arial"/>
                <w:lang w:val="en-AU" w:eastAsia="en-US"/>
              </w:rPr>
            </w:pPr>
            <w:r w:rsidRPr="00CB1150">
              <w:rPr>
                <w:rFonts w:ascii="Arial" w:hAnsi="Arial"/>
                <w:lang w:val="en-AU" w:eastAsia="en-US"/>
              </w:rPr>
              <w:t xml:space="preserve">In October 2020, DCHDE completed the Woorabinda </w:t>
            </w:r>
            <w:r w:rsidR="00316045">
              <w:rPr>
                <w:rFonts w:ascii="Arial" w:hAnsi="Arial"/>
                <w:lang w:val="en-AU" w:eastAsia="en-US"/>
              </w:rPr>
              <w:t>d</w:t>
            </w:r>
            <w:r w:rsidRPr="00CB1150">
              <w:rPr>
                <w:rFonts w:ascii="Arial" w:hAnsi="Arial"/>
                <w:lang w:val="en-AU" w:eastAsia="en-US"/>
              </w:rPr>
              <w:t xml:space="preserve">omestic and </w:t>
            </w:r>
            <w:r w:rsidR="00316045">
              <w:rPr>
                <w:rFonts w:ascii="Arial" w:hAnsi="Arial"/>
                <w:lang w:val="en-AU" w:eastAsia="en-US"/>
              </w:rPr>
              <w:t>f</w:t>
            </w:r>
            <w:r w:rsidRPr="00CB1150">
              <w:rPr>
                <w:rFonts w:ascii="Arial" w:hAnsi="Arial"/>
                <w:lang w:val="en-AU" w:eastAsia="en-US"/>
              </w:rPr>
              <w:t xml:space="preserve">amily </w:t>
            </w:r>
            <w:r w:rsidR="00316045">
              <w:rPr>
                <w:rFonts w:ascii="Arial" w:hAnsi="Arial"/>
                <w:lang w:val="en-AU" w:eastAsia="en-US"/>
              </w:rPr>
              <w:t>v</w:t>
            </w:r>
            <w:r w:rsidRPr="00CB1150">
              <w:rPr>
                <w:rFonts w:ascii="Arial" w:hAnsi="Arial"/>
                <w:lang w:val="en-AU" w:eastAsia="en-US"/>
              </w:rPr>
              <w:t xml:space="preserve">iolence (DFV) </w:t>
            </w:r>
            <w:r w:rsidR="00316045">
              <w:rPr>
                <w:rFonts w:ascii="Arial" w:hAnsi="Arial"/>
                <w:lang w:val="en-AU" w:eastAsia="en-US"/>
              </w:rPr>
              <w:t>s</w:t>
            </w:r>
            <w:r w:rsidRPr="00CB1150">
              <w:rPr>
                <w:rFonts w:ascii="Arial" w:hAnsi="Arial"/>
                <w:lang w:val="en-AU" w:eastAsia="en-US"/>
              </w:rPr>
              <w:t xml:space="preserve">helter to improve housing outcomes for women and children escaping domestic and family violence. The cost to complete the new Woorabinda DFV </w:t>
            </w:r>
            <w:r w:rsidR="00316045">
              <w:rPr>
                <w:rFonts w:ascii="Arial" w:hAnsi="Arial"/>
                <w:lang w:val="en-AU" w:eastAsia="en-US"/>
              </w:rPr>
              <w:t>shelter</w:t>
            </w:r>
            <w:r w:rsidRPr="00CB1150">
              <w:rPr>
                <w:rFonts w:ascii="Arial" w:hAnsi="Arial"/>
                <w:lang w:val="en-AU" w:eastAsia="en-US"/>
              </w:rPr>
              <w:t xml:space="preserve"> was $3.3</w:t>
            </w:r>
            <w:r w:rsidR="00E56681" w:rsidRPr="00CB1150">
              <w:rPr>
                <w:rFonts w:ascii="Arial" w:hAnsi="Arial"/>
                <w:lang w:val="en-AU" w:eastAsia="en-US"/>
              </w:rPr>
              <w:t xml:space="preserve"> million</w:t>
            </w:r>
            <w:r w:rsidRPr="00CB1150">
              <w:rPr>
                <w:rFonts w:ascii="Arial" w:hAnsi="Arial"/>
                <w:lang w:val="en-AU" w:eastAsia="en-US"/>
              </w:rPr>
              <w:t>.</w:t>
            </w:r>
          </w:p>
          <w:p w14:paraId="0CE47A9F" w14:textId="6F2E1FF7" w:rsidR="0015584E" w:rsidRPr="00CB1150" w:rsidRDefault="005266A0" w:rsidP="00FD083A">
            <w:pPr>
              <w:jc w:val="both"/>
              <w:rPr>
                <w:rFonts w:ascii="Arial" w:hAnsi="Arial"/>
                <w:lang w:val="en-AU" w:eastAsia="en-US"/>
              </w:rPr>
            </w:pPr>
            <w:r w:rsidRPr="0015584E">
              <w:rPr>
                <w:rFonts w:ascii="Arial" w:hAnsi="Arial"/>
                <w:lang w:val="en-AU" w:eastAsia="en-US"/>
              </w:rPr>
              <w:t>The Pormpuraaw DFV shelter was completed in the 2019–2020 reporting period.</w:t>
            </w:r>
          </w:p>
        </w:tc>
      </w:tr>
      <w:tr w:rsidR="00B35A8C" w14:paraId="27142718" w14:textId="77777777" w:rsidTr="00BB043F">
        <w:tc>
          <w:tcPr>
            <w:tcW w:w="2972" w:type="dxa"/>
          </w:tcPr>
          <w:p w14:paraId="7A4F6993" w14:textId="05C06E0A" w:rsidR="00CB1150" w:rsidRPr="00AB407B" w:rsidRDefault="005266A0" w:rsidP="00CB1150">
            <w:pPr>
              <w:rPr>
                <w:rFonts w:ascii="Arial" w:hAnsi="Arial"/>
                <w:lang w:val="en-AU" w:eastAsia="en-US"/>
              </w:rPr>
            </w:pPr>
            <w:r w:rsidRPr="00AB407B">
              <w:rPr>
                <w:rFonts w:ascii="Arial" w:hAnsi="Arial"/>
                <w:lang w:val="en-AU" w:eastAsia="en-US"/>
              </w:rPr>
              <w:t>Action 3.3 Support Aboriginal and Torres Strait Islander Participation in the Back to Work program that leads to improved social and economic benefits through supporting employment opportunities and business development.</w:t>
            </w:r>
            <w:r>
              <w:rPr>
                <w:rFonts w:ascii="Arial" w:hAnsi="Arial"/>
                <w:lang w:val="en-AU" w:eastAsia="en-US"/>
              </w:rPr>
              <w:t xml:space="preserve"> (</w:t>
            </w:r>
            <w:r w:rsidRPr="00AB407B">
              <w:rPr>
                <w:rFonts w:ascii="Arial" w:hAnsi="Arial"/>
                <w:i/>
                <w:iCs/>
                <w:lang w:val="en-AU" w:eastAsia="en-US"/>
              </w:rPr>
              <w:t>DESBT</w:t>
            </w:r>
            <w:r>
              <w:rPr>
                <w:rFonts w:ascii="Arial" w:hAnsi="Arial"/>
                <w:lang w:val="en-AU" w:eastAsia="en-US"/>
              </w:rPr>
              <w:t>)</w:t>
            </w:r>
          </w:p>
        </w:tc>
        <w:tc>
          <w:tcPr>
            <w:tcW w:w="6656" w:type="dxa"/>
          </w:tcPr>
          <w:p w14:paraId="46CA17AC" w14:textId="77777777" w:rsidR="00CB1150" w:rsidRPr="00CB1150" w:rsidRDefault="005266A0" w:rsidP="00FD083A">
            <w:pPr>
              <w:tabs>
                <w:tab w:val="left" w:pos="426"/>
              </w:tabs>
              <w:spacing w:before="60" w:after="60"/>
              <w:jc w:val="both"/>
              <w:rPr>
                <w:rFonts w:ascii="Arial" w:hAnsi="Arial"/>
                <w:lang w:val="en-AU" w:eastAsia="en-US"/>
              </w:rPr>
            </w:pPr>
            <w:r w:rsidRPr="00CB1150">
              <w:rPr>
                <w:rFonts w:ascii="Arial" w:hAnsi="Arial"/>
                <w:lang w:val="en-AU" w:eastAsia="en-US"/>
              </w:rPr>
              <w:t>In 2020–2021, the Back to Work (BTW) program supported 253 Aboriginal peoples and Torres Strait Islander peoples into jobs. This represents $2.9 million in funding for 229 employers.</w:t>
            </w:r>
          </w:p>
          <w:p w14:paraId="51FAF6AD" w14:textId="63DAAFC0" w:rsidR="00CB1150" w:rsidRPr="00CB1150" w:rsidRDefault="005266A0" w:rsidP="00FD083A">
            <w:pPr>
              <w:tabs>
                <w:tab w:val="left" w:pos="426"/>
              </w:tabs>
              <w:spacing w:before="60" w:after="60"/>
              <w:jc w:val="both"/>
              <w:rPr>
                <w:rFonts w:ascii="Arial" w:hAnsi="Arial"/>
                <w:lang w:val="en-AU" w:eastAsia="en-US"/>
              </w:rPr>
            </w:pPr>
            <w:r w:rsidRPr="00CB1150">
              <w:rPr>
                <w:rFonts w:ascii="Arial" w:hAnsi="Arial"/>
                <w:lang w:val="en-AU" w:eastAsia="en-US"/>
              </w:rPr>
              <w:t>Since 2016 to 30 June 2021, there have been a total of 2,411 Aboriginal and Torres Strait Islander jobseekers supported, with $24.1</w:t>
            </w:r>
            <w:r w:rsidR="001F0DE8">
              <w:rPr>
                <w:rFonts w:ascii="Arial" w:hAnsi="Arial"/>
                <w:lang w:val="en-AU" w:eastAsia="en-US"/>
              </w:rPr>
              <w:t> </w:t>
            </w:r>
            <w:r w:rsidRPr="00CB1150">
              <w:rPr>
                <w:rFonts w:ascii="Arial" w:hAnsi="Arial"/>
                <w:lang w:val="en-AU" w:eastAsia="en-US"/>
              </w:rPr>
              <w:t>million provided to 1,668 employers.</w:t>
            </w:r>
          </w:p>
          <w:p w14:paraId="23D638D8" w14:textId="77777777" w:rsidR="00CB1150" w:rsidRPr="00CB1150" w:rsidRDefault="005266A0" w:rsidP="00FD083A">
            <w:pPr>
              <w:tabs>
                <w:tab w:val="left" w:pos="426"/>
              </w:tabs>
              <w:spacing w:before="60" w:after="60"/>
              <w:jc w:val="both"/>
              <w:rPr>
                <w:rFonts w:ascii="Arial" w:hAnsi="Arial"/>
                <w:lang w:val="en-AU" w:eastAsia="en-US"/>
              </w:rPr>
            </w:pPr>
            <w:r w:rsidRPr="00CB1150">
              <w:rPr>
                <w:rFonts w:ascii="Arial" w:hAnsi="Arial"/>
                <w:lang w:val="en-AU" w:eastAsia="en-US"/>
              </w:rPr>
              <w:t>Total Aboriginal and Torres Strait Islander participation in the program from 1 July 2016 to 30 June 2021 is 9.44 per cent.</w:t>
            </w:r>
          </w:p>
          <w:p w14:paraId="53921A9F" w14:textId="2D42766F" w:rsidR="00CB1150" w:rsidRPr="00CB1150" w:rsidRDefault="005266A0" w:rsidP="00FD083A">
            <w:pPr>
              <w:jc w:val="both"/>
              <w:rPr>
                <w:rFonts w:ascii="Arial" w:hAnsi="Arial"/>
                <w:iCs/>
                <w:lang w:val="en-AU" w:eastAsia="en-US"/>
              </w:rPr>
            </w:pPr>
            <w:r w:rsidRPr="00CB1150">
              <w:rPr>
                <w:rFonts w:ascii="Arial" w:hAnsi="Arial"/>
                <w:lang w:val="en-AU" w:eastAsia="en-US"/>
              </w:rPr>
              <w:t xml:space="preserve">In the 2021–2022 Queensland State Budget, the BTW program was extended with additional funding of up to $140 million over four years for a revitalised BTW program to provide businesses </w:t>
            </w:r>
            <w:r w:rsidR="00316045">
              <w:rPr>
                <w:rFonts w:ascii="Arial" w:hAnsi="Arial"/>
                <w:lang w:val="en-AU" w:eastAsia="en-US"/>
              </w:rPr>
              <w:t xml:space="preserve">with </w:t>
            </w:r>
            <w:r w:rsidRPr="00CB1150">
              <w:rPr>
                <w:rFonts w:ascii="Arial" w:hAnsi="Arial"/>
                <w:lang w:val="en-AU" w:eastAsia="en-US"/>
              </w:rPr>
              <w:t>the confidence to employ Queenslanders who have experienced a period of unemployment and help workers facing disadvantage in the labour market.</w:t>
            </w:r>
          </w:p>
        </w:tc>
      </w:tr>
      <w:tr w:rsidR="00B35A8C" w14:paraId="213F52AD" w14:textId="77777777" w:rsidTr="00BB043F">
        <w:tc>
          <w:tcPr>
            <w:tcW w:w="2972" w:type="dxa"/>
          </w:tcPr>
          <w:p w14:paraId="46EA3FE6" w14:textId="64912769" w:rsidR="00E42BC8" w:rsidRPr="00AB407B" w:rsidRDefault="005266A0" w:rsidP="00E42BC8">
            <w:pPr>
              <w:rPr>
                <w:rFonts w:ascii="Arial" w:hAnsi="Arial"/>
                <w:lang w:val="en-AU" w:eastAsia="en-US"/>
              </w:rPr>
            </w:pPr>
            <w:r w:rsidRPr="00AB407B">
              <w:rPr>
                <w:rFonts w:ascii="Arial" w:hAnsi="Arial"/>
                <w:lang w:val="en-AU" w:eastAsia="en-US"/>
              </w:rPr>
              <w:t>Action 3.6 Promote and support Aboriginal and Torres Strait Islander tourism through Queensland’s DestinationQ agenda.</w:t>
            </w:r>
            <w:r>
              <w:rPr>
                <w:rFonts w:ascii="Arial" w:hAnsi="Arial"/>
                <w:lang w:val="en-AU" w:eastAsia="en-US"/>
              </w:rPr>
              <w:t xml:space="preserve"> (</w:t>
            </w:r>
            <w:r w:rsidRPr="00AB407B">
              <w:rPr>
                <w:rFonts w:ascii="Arial" w:hAnsi="Arial"/>
                <w:i/>
                <w:iCs/>
                <w:lang w:val="en-AU" w:eastAsia="en-US"/>
              </w:rPr>
              <w:t>DTIS</w:t>
            </w:r>
            <w:r>
              <w:rPr>
                <w:rFonts w:ascii="Arial" w:hAnsi="Arial"/>
                <w:lang w:val="en-AU" w:eastAsia="en-US"/>
              </w:rPr>
              <w:t>)</w:t>
            </w:r>
          </w:p>
        </w:tc>
        <w:tc>
          <w:tcPr>
            <w:tcW w:w="6656" w:type="dxa"/>
          </w:tcPr>
          <w:p w14:paraId="0F85306D" w14:textId="77777777" w:rsidR="00E42BC8" w:rsidRPr="00CB1150" w:rsidRDefault="005266A0" w:rsidP="00FD083A">
            <w:pPr>
              <w:jc w:val="both"/>
              <w:rPr>
                <w:rFonts w:ascii="Arial" w:hAnsi="Arial"/>
                <w:iCs/>
                <w:lang w:val="en-AU" w:eastAsia="en-US"/>
              </w:rPr>
            </w:pPr>
            <w:r w:rsidRPr="00CB1150">
              <w:rPr>
                <w:rFonts w:ascii="Arial" w:hAnsi="Arial"/>
                <w:iCs/>
                <w:lang w:val="en-AU" w:eastAsia="en-US"/>
              </w:rPr>
              <w:t>During 2020–2021, DTIS has continued to promote and support Aboriginal and Torres Strait Island tourism through Queensland's DestinationQ agenda.</w:t>
            </w:r>
          </w:p>
          <w:p w14:paraId="039F7FD2" w14:textId="77777777" w:rsidR="00E42BC8" w:rsidRPr="00CB1150" w:rsidRDefault="005266A0" w:rsidP="00FD083A">
            <w:pPr>
              <w:spacing w:after="0"/>
              <w:jc w:val="both"/>
              <w:rPr>
                <w:rFonts w:ascii="Arial" w:hAnsi="Arial"/>
                <w:iCs/>
                <w:lang w:val="en-AU" w:eastAsia="en-US"/>
              </w:rPr>
            </w:pPr>
            <w:r w:rsidRPr="00CB1150">
              <w:rPr>
                <w:rFonts w:ascii="Arial" w:hAnsi="Arial"/>
                <w:iCs/>
                <w:lang w:val="en-AU" w:eastAsia="en-US"/>
              </w:rPr>
              <w:t>Specific tourism initiatives included:</w:t>
            </w:r>
          </w:p>
          <w:p w14:paraId="18F753F0" w14:textId="67DBE453" w:rsidR="00E42BC8" w:rsidRPr="00CB1150" w:rsidRDefault="005266A0" w:rsidP="00FD083A">
            <w:pPr>
              <w:pStyle w:val="ListParagraph"/>
              <w:numPr>
                <w:ilvl w:val="0"/>
                <w:numId w:val="17"/>
              </w:numPr>
              <w:tabs>
                <w:tab w:val="left" w:pos="456"/>
              </w:tabs>
              <w:spacing w:before="0"/>
              <w:ind w:left="453" w:hanging="425"/>
              <w:jc w:val="both"/>
              <w:rPr>
                <w:rFonts w:ascii="Arial" w:hAnsi="Arial"/>
                <w:iCs/>
                <w:lang w:val="en-AU" w:eastAsia="en-US"/>
              </w:rPr>
            </w:pPr>
            <w:r w:rsidRPr="00CB1150">
              <w:rPr>
                <w:rFonts w:ascii="Arial" w:hAnsi="Arial"/>
                <w:iCs/>
                <w:lang w:val="en-AU" w:eastAsia="en-US"/>
              </w:rPr>
              <w:t xml:space="preserve">Delivering </w:t>
            </w:r>
            <w:r w:rsidR="00316045">
              <w:rPr>
                <w:rFonts w:ascii="Arial" w:hAnsi="Arial"/>
                <w:iCs/>
                <w:lang w:val="en-AU" w:eastAsia="en-US"/>
              </w:rPr>
              <w:t>‘</w:t>
            </w:r>
            <w:r w:rsidRPr="00CB1150">
              <w:rPr>
                <w:rFonts w:ascii="Arial" w:hAnsi="Arial"/>
                <w:iCs/>
                <w:lang w:val="en-AU" w:eastAsia="en-US"/>
              </w:rPr>
              <w:t xml:space="preserve">Our Country </w:t>
            </w:r>
            <w:r w:rsidR="00316045">
              <w:rPr>
                <w:rFonts w:ascii="Arial" w:hAnsi="Arial"/>
                <w:iCs/>
                <w:lang w:val="en-AU" w:eastAsia="en-US"/>
              </w:rPr>
              <w:t xml:space="preserve">Indigenous Tourism Development Service’ to </w:t>
            </w:r>
            <w:r w:rsidRPr="00CB1150">
              <w:rPr>
                <w:rFonts w:ascii="Arial" w:hAnsi="Arial"/>
                <w:iCs/>
                <w:lang w:val="en-AU" w:eastAsia="en-US"/>
              </w:rPr>
              <w:t xml:space="preserve">support 218 </w:t>
            </w:r>
            <w:r w:rsidR="00D50706">
              <w:rPr>
                <w:rFonts w:ascii="Arial" w:hAnsi="Arial"/>
                <w:iCs/>
                <w:lang w:val="en-AU" w:eastAsia="en-US"/>
              </w:rPr>
              <w:t>b</w:t>
            </w:r>
            <w:r w:rsidRPr="00CB1150">
              <w:rPr>
                <w:rFonts w:ascii="Arial" w:hAnsi="Arial"/>
                <w:iCs/>
                <w:lang w:val="en-AU" w:eastAsia="en-US"/>
              </w:rPr>
              <w:t xml:space="preserve">usinesses </w:t>
            </w:r>
            <w:r w:rsidR="00316045">
              <w:rPr>
                <w:rFonts w:ascii="Arial" w:hAnsi="Arial"/>
                <w:iCs/>
                <w:lang w:val="en-AU" w:eastAsia="en-US"/>
              </w:rPr>
              <w:t>that</w:t>
            </w:r>
            <w:r w:rsidRPr="00CB1150">
              <w:rPr>
                <w:rFonts w:ascii="Arial" w:hAnsi="Arial"/>
                <w:iCs/>
                <w:lang w:val="en-AU" w:eastAsia="en-US"/>
              </w:rPr>
              <w:t xml:space="preserve"> are creating or delivering Indigenous </w:t>
            </w:r>
            <w:r w:rsidR="00316045">
              <w:rPr>
                <w:rFonts w:ascii="Arial" w:hAnsi="Arial"/>
                <w:iCs/>
                <w:lang w:val="en-AU" w:eastAsia="en-US"/>
              </w:rPr>
              <w:t>e</w:t>
            </w:r>
            <w:r w:rsidRPr="00CB1150">
              <w:rPr>
                <w:rFonts w:ascii="Arial" w:hAnsi="Arial"/>
                <w:iCs/>
                <w:lang w:val="en-AU" w:eastAsia="en-US"/>
              </w:rPr>
              <w:t>xperiences.</w:t>
            </w:r>
          </w:p>
          <w:p w14:paraId="635BDDF3" w14:textId="520A2999" w:rsidR="00E42BC8" w:rsidRPr="00CB1150" w:rsidRDefault="005266A0" w:rsidP="00FD083A">
            <w:pPr>
              <w:pStyle w:val="ListParagraph"/>
              <w:numPr>
                <w:ilvl w:val="0"/>
                <w:numId w:val="17"/>
              </w:numPr>
              <w:tabs>
                <w:tab w:val="left" w:pos="456"/>
              </w:tabs>
              <w:spacing w:before="0"/>
              <w:ind w:left="453" w:hanging="425"/>
              <w:jc w:val="both"/>
              <w:rPr>
                <w:rFonts w:ascii="Arial" w:hAnsi="Arial"/>
                <w:iCs/>
                <w:lang w:val="en-AU" w:eastAsia="en-US"/>
              </w:rPr>
            </w:pPr>
            <w:r w:rsidRPr="00CB1150">
              <w:rPr>
                <w:rFonts w:ascii="Arial" w:hAnsi="Arial"/>
                <w:iCs/>
                <w:lang w:val="en-AU" w:eastAsia="en-US"/>
              </w:rPr>
              <w:t xml:space="preserve">The Advance Queensland One Business program has trained Aboriginal </w:t>
            </w:r>
            <w:r w:rsidR="00DB747C">
              <w:rPr>
                <w:rFonts w:ascii="Arial" w:hAnsi="Arial"/>
                <w:iCs/>
                <w:lang w:val="en-AU" w:eastAsia="en-US"/>
              </w:rPr>
              <w:t xml:space="preserve">peoples </w:t>
            </w:r>
            <w:r w:rsidRPr="00CB1150">
              <w:rPr>
                <w:rFonts w:ascii="Arial" w:hAnsi="Arial"/>
                <w:iCs/>
                <w:lang w:val="en-AU" w:eastAsia="en-US"/>
              </w:rPr>
              <w:t>and Torres Strait Islander peoples as trainers. The trainers have delivered 18 online webinars and started face</w:t>
            </w:r>
            <w:r w:rsidR="00316045">
              <w:rPr>
                <w:rFonts w:ascii="Arial" w:hAnsi="Arial"/>
                <w:iCs/>
                <w:lang w:val="en-AU" w:eastAsia="en-US"/>
              </w:rPr>
              <w:noBreakHyphen/>
            </w:r>
            <w:r w:rsidRPr="00CB1150">
              <w:rPr>
                <w:rFonts w:ascii="Arial" w:hAnsi="Arial"/>
                <w:iCs/>
                <w:lang w:val="en-AU" w:eastAsia="en-US"/>
              </w:rPr>
              <w:t>to</w:t>
            </w:r>
            <w:r w:rsidR="00316045">
              <w:rPr>
                <w:rFonts w:ascii="Arial" w:hAnsi="Arial"/>
                <w:iCs/>
                <w:lang w:val="en-AU" w:eastAsia="en-US"/>
              </w:rPr>
              <w:noBreakHyphen/>
            </w:r>
            <w:r w:rsidRPr="00CB1150">
              <w:rPr>
                <w:rFonts w:ascii="Arial" w:hAnsi="Arial"/>
                <w:iCs/>
                <w:lang w:val="en-AU" w:eastAsia="en-US"/>
              </w:rPr>
              <w:t>face services in Townsville. 122 participants have registered to participate across different locations.</w:t>
            </w:r>
          </w:p>
          <w:p w14:paraId="23A237B1" w14:textId="42BBC145" w:rsidR="00E42BC8" w:rsidRPr="00CB1150" w:rsidRDefault="005266A0" w:rsidP="00FD083A">
            <w:pPr>
              <w:pStyle w:val="ListParagraph"/>
              <w:numPr>
                <w:ilvl w:val="0"/>
                <w:numId w:val="17"/>
              </w:numPr>
              <w:tabs>
                <w:tab w:val="left" w:pos="456"/>
              </w:tabs>
              <w:spacing w:before="0"/>
              <w:ind w:left="453" w:hanging="425"/>
              <w:jc w:val="both"/>
              <w:rPr>
                <w:rFonts w:ascii="Arial" w:hAnsi="Arial"/>
                <w:iCs/>
                <w:lang w:val="en-AU" w:eastAsia="en-US"/>
              </w:rPr>
            </w:pPr>
            <w:r w:rsidRPr="00CB1150">
              <w:rPr>
                <w:rFonts w:ascii="Arial" w:hAnsi="Arial"/>
                <w:iCs/>
                <w:lang w:val="en-AU" w:eastAsia="en-US"/>
              </w:rPr>
              <w:t>A travel bursary of up to $1,000 was provided to two Indigenous businesses from monsoon</w:t>
            </w:r>
            <w:r w:rsidR="00316045">
              <w:rPr>
                <w:rFonts w:ascii="Arial" w:hAnsi="Arial"/>
                <w:iCs/>
                <w:lang w:val="en-AU" w:eastAsia="en-US"/>
              </w:rPr>
              <w:noBreakHyphen/>
            </w:r>
            <w:r w:rsidRPr="00CB1150">
              <w:rPr>
                <w:rFonts w:ascii="Arial" w:hAnsi="Arial"/>
                <w:iCs/>
                <w:lang w:val="en-AU" w:eastAsia="en-US"/>
              </w:rPr>
              <w:t>affected regions to attend DestinationQ.</w:t>
            </w:r>
          </w:p>
        </w:tc>
      </w:tr>
      <w:tr w:rsidR="00B35A8C" w14:paraId="450835AD" w14:textId="77777777" w:rsidTr="00BB043F">
        <w:tc>
          <w:tcPr>
            <w:tcW w:w="2972" w:type="dxa"/>
          </w:tcPr>
          <w:p w14:paraId="03214678" w14:textId="7DF99145" w:rsidR="0059312C" w:rsidRPr="00AB407B" w:rsidRDefault="005266A0" w:rsidP="0059312C">
            <w:pPr>
              <w:rPr>
                <w:rFonts w:ascii="Arial" w:hAnsi="Arial"/>
                <w:lang w:val="en-AU" w:eastAsia="en-US"/>
              </w:rPr>
            </w:pPr>
            <w:r>
              <w:rPr>
                <w:rFonts w:ascii="Arial" w:hAnsi="Arial"/>
                <w:lang w:val="en-AU" w:eastAsia="en-US"/>
              </w:rPr>
              <w:t xml:space="preserve">Action 3.6 </w:t>
            </w:r>
            <w:r w:rsidRPr="00AB407B">
              <w:rPr>
                <w:rFonts w:ascii="Arial" w:hAnsi="Arial"/>
                <w:lang w:val="en-AU" w:eastAsia="en-US"/>
              </w:rPr>
              <w:t>Support Tourism Tropical North Queensland to undertake research, demand development and run an expression of interest process to deliver new Aboriginal and Torres Strait Islander tourism experiences targeting Asian visitors.</w:t>
            </w:r>
            <w:r>
              <w:rPr>
                <w:rFonts w:ascii="Arial" w:hAnsi="Arial"/>
                <w:lang w:val="en-AU" w:eastAsia="en-US"/>
              </w:rPr>
              <w:t xml:space="preserve"> (</w:t>
            </w:r>
            <w:r w:rsidRPr="00AB407B">
              <w:rPr>
                <w:rFonts w:ascii="Arial" w:hAnsi="Arial"/>
                <w:i/>
                <w:iCs/>
                <w:lang w:val="en-AU" w:eastAsia="en-US"/>
              </w:rPr>
              <w:t>DTIS</w:t>
            </w:r>
            <w:r>
              <w:rPr>
                <w:rFonts w:ascii="Arial" w:hAnsi="Arial"/>
                <w:lang w:val="en-AU" w:eastAsia="en-US"/>
              </w:rPr>
              <w:t>)</w:t>
            </w:r>
          </w:p>
        </w:tc>
        <w:tc>
          <w:tcPr>
            <w:tcW w:w="6656" w:type="dxa"/>
          </w:tcPr>
          <w:p w14:paraId="55B4DC5D" w14:textId="0DD93CCE" w:rsidR="0059312C" w:rsidRPr="00CB1150" w:rsidRDefault="005266A0" w:rsidP="00FD083A">
            <w:pPr>
              <w:tabs>
                <w:tab w:val="left" w:pos="426"/>
              </w:tabs>
              <w:spacing w:before="60" w:after="60"/>
              <w:jc w:val="both"/>
              <w:rPr>
                <w:rFonts w:ascii="Arial" w:hAnsi="Arial"/>
                <w:lang w:val="en-AU" w:eastAsia="en-US"/>
              </w:rPr>
            </w:pPr>
            <w:r w:rsidRPr="00AB407B">
              <w:rPr>
                <w:rFonts w:ascii="Arial" w:hAnsi="Arial"/>
                <w:lang w:val="en-AU" w:eastAsia="en-US"/>
              </w:rPr>
              <w:t xml:space="preserve">Aboriginal and Torres Strait Islander tourism experiences </w:t>
            </w:r>
            <w:r w:rsidRPr="00CB1150">
              <w:rPr>
                <w:rFonts w:ascii="Arial" w:hAnsi="Arial"/>
                <w:lang w:val="en-AU" w:eastAsia="en-US"/>
              </w:rPr>
              <w:t xml:space="preserve">remain the cornerstone of the </w:t>
            </w:r>
            <w:r w:rsidR="003133D7">
              <w:rPr>
                <w:rFonts w:ascii="Arial" w:hAnsi="Arial"/>
                <w:lang w:val="en-AU" w:eastAsia="en-US"/>
              </w:rPr>
              <w:t>t</w:t>
            </w:r>
            <w:r w:rsidRPr="00CB1150">
              <w:rPr>
                <w:rFonts w:ascii="Arial" w:hAnsi="Arial"/>
                <w:lang w:val="en-AU" w:eastAsia="en-US"/>
              </w:rPr>
              <w:t>ourism industry and will continue to be supported.</w:t>
            </w:r>
          </w:p>
          <w:p w14:paraId="1676C80F" w14:textId="77777777" w:rsidR="0059312C" w:rsidRPr="00CB1150" w:rsidRDefault="005266A0" w:rsidP="00FD083A">
            <w:pPr>
              <w:tabs>
                <w:tab w:val="left" w:pos="426"/>
              </w:tabs>
              <w:spacing w:before="60" w:after="60"/>
              <w:jc w:val="both"/>
              <w:rPr>
                <w:rFonts w:ascii="Arial" w:hAnsi="Arial"/>
                <w:lang w:val="en-AU" w:eastAsia="en-US"/>
              </w:rPr>
            </w:pPr>
            <w:r w:rsidRPr="00CB1150">
              <w:rPr>
                <w:rFonts w:ascii="Arial" w:hAnsi="Arial"/>
              </w:rPr>
              <w:t>In 2020–2021, key achievements included</w:t>
            </w:r>
            <w:r w:rsidRPr="00CB1150">
              <w:rPr>
                <w:rFonts w:ascii="Arial" w:hAnsi="Arial"/>
                <w:lang w:val="en-AU" w:eastAsia="en-US"/>
              </w:rPr>
              <w:t>:</w:t>
            </w:r>
          </w:p>
          <w:p w14:paraId="65E5ACFB" w14:textId="025D53DE" w:rsidR="0059312C" w:rsidRPr="00CB1150" w:rsidRDefault="005266A0" w:rsidP="00FD083A">
            <w:pPr>
              <w:pStyle w:val="ListParagraph"/>
              <w:numPr>
                <w:ilvl w:val="0"/>
                <w:numId w:val="9"/>
              </w:numPr>
              <w:tabs>
                <w:tab w:val="left" w:pos="305"/>
              </w:tabs>
              <w:spacing w:before="0" w:after="60"/>
              <w:ind w:left="307" w:hanging="284"/>
              <w:jc w:val="both"/>
              <w:rPr>
                <w:rFonts w:ascii="Arial" w:hAnsi="Arial"/>
                <w:lang w:val="en-AU" w:eastAsia="en-US"/>
              </w:rPr>
            </w:pPr>
            <w:r w:rsidRPr="00CB1150">
              <w:rPr>
                <w:rFonts w:ascii="Arial" w:hAnsi="Arial"/>
                <w:lang w:val="en-AU" w:eastAsia="en-US"/>
              </w:rPr>
              <w:t xml:space="preserve">Completion of </w:t>
            </w:r>
            <w:r w:rsidR="00E42BC8" w:rsidRPr="00CB1150">
              <w:rPr>
                <w:rFonts w:ascii="Arial" w:hAnsi="Arial"/>
                <w:lang w:val="en-AU" w:eastAsia="en-US"/>
              </w:rPr>
              <w:t>S</w:t>
            </w:r>
            <w:r w:rsidRPr="00CB1150">
              <w:rPr>
                <w:rFonts w:ascii="Arial" w:hAnsi="Arial"/>
                <w:lang w:val="en-AU" w:eastAsia="en-US"/>
              </w:rPr>
              <w:t xml:space="preserve">tage One of the Eco Cultural project for the Mandingalbay Yidinji Aboriginal Corporation (MYAC). </w:t>
            </w:r>
            <w:r w:rsidRPr="00CB1150">
              <w:rPr>
                <w:rFonts w:ascii="Arial" w:hAnsi="Arial"/>
              </w:rPr>
              <w:t>MYAC</w:t>
            </w:r>
            <w:r w:rsidRPr="00CB1150">
              <w:rPr>
                <w:rFonts w:ascii="Arial" w:hAnsi="Arial"/>
                <w:lang w:val="en-AU" w:eastAsia="en-US"/>
              </w:rPr>
              <w:t xml:space="preserve"> is seeking investors/other funding to complete stages two to six</w:t>
            </w:r>
            <w:r w:rsidR="003133D7">
              <w:rPr>
                <w:rFonts w:ascii="Arial" w:hAnsi="Arial"/>
                <w:lang w:val="en-AU" w:eastAsia="en-US"/>
              </w:rPr>
              <w:t>,</w:t>
            </w:r>
            <w:r w:rsidRPr="00CB1150">
              <w:rPr>
                <w:rFonts w:ascii="Arial" w:hAnsi="Arial"/>
                <w:lang w:val="en-AU" w:eastAsia="en-US"/>
              </w:rPr>
              <w:t xml:space="preserve"> which include a mangrove boardwalk, cultural centre and zipline.</w:t>
            </w:r>
          </w:p>
          <w:p w14:paraId="2E992AB5" w14:textId="372A089A" w:rsidR="0059312C" w:rsidRPr="00CB1150" w:rsidRDefault="005266A0" w:rsidP="00FD083A">
            <w:pPr>
              <w:pStyle w:val="ListParagraph"/>
              <w:numPr>
                <w:ilvl w:val="0"/>
                <w:numId w:val="9"/>
              </w:numPr>
              <w:tabs>
                <w:tab w:val="left" w:pos="305"/>
              </w:tabs>
              <w:spacing w:before="0" w:after="60"/>
              <w:ind w:left="307" w:hanging="284"/>
              <w:jc w:val="both"/>
              <w:rPr>
                <w:rFonts w:ascii="Arial" w:hAnsi="Arial"/>
                <w:iCs/>
                <w:lang w:val="en-AU" w:eastAsia="en-US"/>
              </w:rPr>
            </w:pPr>
            <w:r w:rsidRPr="00CB1150">
              <w:rPr>
                <w:rFonts w:ascii="Arial" w:hAnsi="Arial"/>
                <w:lang w:val="en-AU" w:eastAsia="en-US"/>
              </w:rPr>
              <w:t>MYAC also applied for Year of Indigenous Tourism funding to reposition the tourism offering for a domestic market due to ongoing international border closures.</w:t>
            </w:r>
          </w:p>
        </w:tc>
      </w:tr>
      <w:tr w:rsidR="00B35A8C" w14:paraId="0A184D4F" w14:textId="77777777" w:rsidTr="00BB043F">
        <w:tc>
          <w:tcPr>
            <w:tcW w:w="2972" w:type="dxa"/>
          </w:tcPr>
          <w:p w14:paraId="568B5C73" w14:textId="77777777" w:rsidR="00E42BC8" w:rsidRPr="00AB407B" w:rsidRDefault="005266A0" w:rsidP="00E42BC8">
            <w:pPr>
              <w:rPr>
                <w:rFonts w:ascii="Arial" w:hAnsi="Arial"/>
                <w:lang w:val="en-AU" w:eastAsia="en-US"/>
              </w:rPr>
            </w:pPr>
            <w:r>
              <w:rPr>
                <w:rFonts w:ascii="Arial" w:hAnsi="Arial"/>
                <w:lang w:val="en-AU" w:eastAsia="en-US"/>
              </w:rPr>
              <w:lastRenderedPageBreak/>
              <w:t xml:space="preserve">Action 3.7 </w:t>
            </w:r>
            <w:r w:rsidRPr="00AB407B">
              <w:rPr>
                <w:rFonts w:ascii="Arial" w:hAnsi="Arial"/>
                <w:lang w:val="en-AU" w:eastAsia="en-US"/>
              </w:rPr>
              <w:t>Continued implementation of Solid Pathways across the state.</w:t>
            </w:r>
          </w:p>
          <w:p w14:paraId="4C40C2BE" w14:textId="0C66402C" w:rsidR="00E42BC8" w:rsidRPr="00AB407B" w:rsidRDefault="005266A0" w:rsidP="00E42BC8">
            <w:pPr>
              <w:rPr>
                <w:rFonts w:ascii="Arial" w:hAnsi="Arial"/>
                <w:lang w:val="en-AU" w:eastAsia="en-US"/>
              </w:rPr>
            </w:pPr>
            <w:r w:rsidRPr="00AB407B">
              <w:rPr>
                <w:rFonts w:ascii="Arial" w:hAnsi="Arial"/>
                <w:lang w:val="en-AU" w:eastAsia="en-US"/>
              </w:rPr>
              <w:t>Provide professional development for teachers to lift the outcomes of our top performing Aboriginal and Torres Strait Islander students.</w:t>
            </w:r>
            <w:r>
              <w:rPr>
                <w:rFonts w:ascii="Arial" w:hAnsi="Arial"/>
                <w:lang w:val="en-AU" w:eastAsia="en-US"/>
              </w:rPr>
              <w:t xml:space="preserve"> (</w:t>
            </w:r>
            <w:r w:rsidRPr="00AB407B">
              <w:rPr>
                <w:rFonts w:ascii="Arial" w:hAnsi="Arial"/>
                <w:i/>
                <w:iCs/>
                <w:lang w:val="en-AU" w:eastAsia="en-US"/>
              </w:rPr>
              <w:t>DoE</w:t>
            </w:r>
            <w:r>
              <w:rPr>
                <w:rFonts w:ascii="Arial" w:hAnsi="Arial"/>
                <w:lang w:val="en-AU" w:eastAsia="en-US"/>
              </w:rPr>
              <w:t>)</w:t>
            </w:r>
          </w:p>
        </w:tc>
        <w:tc>
          <w:tcPr>
            <w:tcW w:w="6656" w:type="dxa"/>
          </w:tcPr>
          <w:p w14:paraId="6B7BDE9E" w14:textId="2BD50BA7" w:rsidR="00E42BC8" w:rsidRPr="00CB1150" w:rsidRDefault="005266A0" w:rsidP="00FD083A">
            <w:pPr>
              <w:jc w:val="both"/>
              <w:rPr>
                <w:rFonts w:ascii="Arial" w:hAnsi="Arial"/>
                <w:iCs/>
                <w:lang w:val="en-AU" w:eastAsia="en-US"/>
              </w:rPr>
            </w:pPr>
            <w:r w:rsidRPr="00CB1150">
              <w:rPr>
                <w:rFonts w:ascii="Arial" w:hAnsi="Arial"/>
                <w:iCs/>
                <w:lang w:val="en-AU" w:eastAsia="en-US"/>
              </w:rPr>
              <w:t>In 2020, Solid Pathways-STEM was delivered in approximately 239 state schools to 2066 high</w:t>
            </w:r>
            <w:r w:rsidR="00316045">
              <w:rPr>
                <w:rFonts w:ascii="Arial" w:hAnsi="Arial"/>
                <w:iCs/>
                <w:lang w:val="en-AU" w:eastAsia="en-US"/>
              </w:rPr>
              <w:noBreakHyphen/>
            </w:r>
            <w:r w:rsidRPr="00CB1150">
              <w:rPr>
                <w:rFonts w:ascii="Arial" w:hAnsi="Arial"/>
                <w:iCs/>
                <w:lang w:val="en-AU" w:eastAsia="en-US"/>
              </w:rPr>
              <w:t>achieving Aboriginal and Torres Strait Islander students to develop and nurture their scientific capabilities.</w:t>
            </w:r>
          </w:p>
        </w:tc>
      </w:tr>
    </w:tbl>
    <w:p w14:paraId="76F2DAF5" w14:textId="1CB795E7" w:rsidR="00DB747C" w:rsidRDefault="005266A0" w:rsidP="0015584E">
      <w:r>
        <w:t>Further information on the progress of each action and target achieved to date is available below.</w:t>
      </w:r>
    </w:p>
    <w:p w14:paraId="6FBC845A" w14:textId="3CC89B19" w:rsidR="009D44DA" w:rsidRDefault="005266A0">
      <w:pPr>
        <w:spacing w:before="0" w:after="0"/>
        <w:rPr>
          <w:bCs/>
          <w:noProof/>
          <w:color w:val="BF1E6D"/>
          <w:kern w:val="32"/>
          <w:sz w:val="36"/>
          <w:szCs w:val="36"/>
          <w:lang w:val="en-AU" w:eastAsia="en-US"/>
        </w:rPr>
      </w:pPr>
      <w:r>
        <w:br w:type="page"/>
      </w:r>
    </w:p>
    <w:p w14:paraId="7EC6BB61" w14:textId="77777777" w:rsidR="008C6E0E" w:rsidRDefault="005266A0" w:rsidP="008C6E0E">
      <w:pPr>
        <w:pStyle w:val="Heading1"/>
        <w:ind w:left="432" w:hanging="432"/>
      </w:pPr>
      <w:bookmarkStart w:id="32" w:name="_Toc90979908"/>
      <w:r>
        <w:lastRenderedPageBreak/>
        <w:t>ACTION 1: RELATIONSHIPS</w:t>
      </w:r>
      <w:bookmarkEnd w:id="32"/>
    </w:p>
    <w:p w14:paraId="290F7EA9" w14:textId="77777777" w:rsidR="008C6E0E" w:rsidRPr="00C822B8" w:rsidRDefault="005266A0" w:rsidP="008C6E0E">
      <w:pPr>
        <w:jc w:val="both"/>
        <w:rPr>
          <w:i/>
          <w:lang w:val="en-AU" w:eastAsia="en-US"/>
        </w:rPr>
      </w:pPr>
      <w:r w:rsidRPr="00C822B8">
        <w:rPr>
          <w:i/>
          <w:lang w:val="en-AU" w:eastAsia="en-US"/>
        </w:rPr>
        <w:t>Sustained, respectful and inclusive engagement is essential to gaining an understanding of Aboriginal and Torres Strait Islander perspectives. Each engagement with community members holds within it the opportunity for creating new relationships based on openness, trust and mutual understanding.</w:t>
      </w:r>
    </w:p>
    <w:p w14:paraId="5F7959EC" w14:textId="06F67784" w:rsidR="00E7670D" w:rsidRDefault="005266A0" w:rsidP="00EF3646">
      <w:pPr>
        <w:pStyle w:val="Heading2"/>
      </w:pPr>
      <w:bookmarkStart w:id="33" w:name="_Toc90979909"/>
      <w:r>
        <w:t>Develop and implement culturally</w:t>
      </w:r>
      <w:r>
        <w:noBreakHyphen/>
        <w:t>safe and responsive solutions</w:t>
      </w:r>
      <w:bookmarkEnd w:id="33"/>
    </w:p>
    <w:p w14:paraId="6AF9780F" w14:textId="77777777" w:rsidR="00B7781C" w:rsidRPr="00B7781C" w:rsidRDefault="005266A0" w:rsidP="00B7781C">
      <w:pPr>
        <w:pStyle w:val="Heading3"/>
      </w:pPr>
      <w:bookmarkStart w:id="34" w:name="_Toc90979910"/>
      <w:r w:rsidRPr="00B7781C">
        <w:t>Child protection</w:t>
      </w:r>
      <w:bookmarkEnd w:id="34"/>
      <w:r w:rsidRPr="00B7781C">
        <w:t xml:space="preserve"> </w:t>
      </w:r>
    </w:p>
    <w:p w14:paraId="7F7FCF7B" w14:textId="6849A0BC" w:rsidR="00B7781C" w:rsidRPr="00B7781C" w:rsidRDefault="005266A0" w:rsidP="008F7CB5">
      <w:pPr>
        <w:pStyle w:val="AIHWbodytext"/>
        <w:jc w:val="both"/>
        <w:rPr>
          <w:sz w:val="21"/>
          <w:szCs w:val="21"/>
        </w:rPr>
      </w:pPr>
      <w:bookmarkStart w:id="35" w:name="_Hlk90539034"/>
      <w:bookmarkStart w:id="36" w:name="_Hlk90556467"/>
      <w:r w:rsidRPr="00B7781C">
        <w:rPr>
          <w:sz w:val="21"/>
          <w:szCs w:val="21"/>
        </w:rPr>
        <w:t xml:space="preserve">The Department of Children, Youth Justice and Multicultural Affairs (DCYJMA) is committed to embedding self-determination, as identified in the </w:t>
      </w:r>
      <w:r w:rsidRPr="00B7781C">
        <w:rPr>
          <w:i/>
          <w:iCs/>
          <w:sz w:val="21"/>
          <w:szCs w:val="21"/>
        </w:rPr>
        <w:t>Child Protection Act 1999</w:t>
      </w:r>
      <w:r w:rsidRPr="00B7781C">
        <w:rPr>
          <w:sz w:val="21"/>
          <w:szCs w:val="21"/>
        </w:rPr>
        <w:t>, and the co-design, development and delivery of culturally responsive policies, programs and services to Aboriginal and Torres Strait Islander children and families.</w:t>
      </w:r>
    </w:p>
    <w:p w14:paraId="6547A196" w14:textId="6BA84694" w:rsidR="00B7781C" w:rsidRPr="00B7781C" w:rsidRDefault="005266A0" w:rsidP="008F7CB5">
      <w:pPr>
        <w:jc w:val="both"/>
        <w:rPr>
          <w:lang w:eastAsia="en-US"/>
        </w:rPr>
      </w:pPr>
      <w:r w:rsidRPr="00B7781C">
        <w:t xml:space="preserve">DCYJMA continues to work in partnership with Family Matters Queensland to implement </w:t>
      </w:r>
      <w:r w:rsidRPr="00B7781C">
        <w:rPr>
          <w:i/>
          <w:iCs/>
        </w:rPr>
        <w:t>Our Way: a generational strategy for Aboriginal and Torres Strait Islander children and families 2017–2037</w:t>
      </w:r>
      <w:r w:rsidRPr="00B7781C">
        <w:t xml:space="preserve"> (Our Way Strategy) which sets the strategic approach to eliminating the disproportionate representation of Aboriginal and Torres Strait Islander children in the child protection system.</w:t>
      </w:r>
    </w:p>
    <w:p w14:paraId="080ED3BC" w14:textId="63EF241F" w:rsidR="00B7781C" w:rsidRPr="00B7781C" w:rsidRDefault="005266A0" w:rsidP="008F7CB5">
      <w:pPr>
        <w:pStyle w:val="AIHWbodytext"/>
        <w:jc w:val="both"/>
        <w:rPr>
          <w:sz w:val="21"/>
          <w:szCs w:val="21"/>
        </w:rPr>
      </w:pPr>
      <w:r w:rsidRPr="00B7781C">
        <w:rPr>
          <w:sz w:val="21"/>
          <w:szCs w:val="21"/>
        </w:rPr>
        <w:t>The Our Way Strategy and its supporting action plans represent a fundamental shift in how child protection, family support and other services work with, and for, Aboriginal and Torres Strait Islander children and families.</w:t>
      </w:r>
    </w:p>
    <w:p w14:paraId="3BDD776A" w14:textId="77777777" w:rsidR="00B7781C" w:rsidRPr="00B7781C" w:rsidRDefault="005266A0" w:rsidP="008F7CB5">
      <w:pPr>
        <w:pStyle w:val="AIHWbodytext"/>
        <w:jc w:val="both"/>
        <w:rPr>
          <w:sz w:val="21"/>
          <w:szCs w:val="21"/>
        </w:rPr>
      </w:pPr>
      <w:r w:rsidRPr="00B7781C">
        <w:rPr>
          <w:sz w:val="21"/>
          <w:szCs w:val="21"/>
        </w:rPr>
        <w:t xml:space="preserve">The Our Way Strategy was developed and is being implemented through a partnership between the Queensland Government and Family Matters Queensland. </w:t>
      </w:r>
      <w:bookmarkStart w:id="37" w:name="_Hlk90538281"/>
      <w:bookmarkEnd w:id="35"/>
      <w:r w:rsidRPr="00B7781C">
        <w:rPr>
          <w:sz w:val="21"/>
          <w:szCs w:val="21"/>
        </w:rPr>
        <w:t>The Queensland First Children and Families Board strategically guides and oversees the implementation and evaluation of the Our Way Strategy and its supporting action plans. Members are prominent Aboriginal and Torres Strait Islander leaders from diverse geographical locations across Queensland, with vast expertise and experience across all human services systems.</w:t>
      </w:r>
    </w:p>
    <w:p w14:paraId="3A3AE61D" w14:textId="31A88664" w:rsidR="00B7781C" w:rsidRPr="00B7781C" w:rsidRDefault="005266A0" w:rsidP="008F7CB5">
      <w:pPr>
        <w:pStyle w:val="AIHWbodytext"/>
        <w:jc w:val="both"/>
        <w:rPr>
          <w:sz w:val="21"/>
          <w:szCs w:val="21"/>
        </w:rPr>
      </w:pPr>
      <w:r w:rsidRPr="00B7781C">
        <w:rPr>
          <w:sz w:val="21"/>
          <w:szCs w:val="21"/>
        </w:rPr>
        <w:t>Guidance and oversight are also provided to DCYJMA by the First Nations Council, which was established to provide cultural advice to the executive leadership to ensure policies, programs and services are culturally responsive and meet the needs of Aboriginal peoples and Torres Strait Islander peoples.</w:t>
      </w:r>
    </w:p>
    <w:bookmarkEnd w:id="36"/>
    <w:bookmarkEnd w:id="37"/>
    <w:p w14:paraId="009AC0C1" w14:textId="347CC6B1" w:rsidR="00B7781C" w:rsidRPr="00B7781C" w:rsidRDefault="005266A0" w:rsidP="008F7CB5">
      <w:pPr>
        <w:pStyle w:val="AIHWbodytext"/>
        <w:jc w:val="both"/>
        <w:rPr>
          <w:sz w:val="21"/>
          <w:szCs w:val="21"/>
        </w:rPr>
      </w:pPr>
      <w:r w:rsidRPr="00B7781C">
        <w:rPr>
          <w:sz w:val="21"/>
          <w:szCs w:val="21"/>
        </w:rPr>
        <w:t>DCYJMA is committed to respectful and inclusive engagement with Aboriginal and Torres Strait children and families. The Family Participation Program, which is delivered by Aboriginal and Torres Strait Islander community-controlled organisations, enables families and children to actively participate in all decisions that affect them across the child protection system. The F</w:t>
      </w:r>
      <w:r w:rsidR="00AD4C4B">
        <w:rPr>
          <w:sz w:val="21"/>
          <w:szCs w:val="21"/>
        </w:rPr>
        <w:t xml:space="preserve">amily </w:t>
      </w:r>
      <w:r w:rsidRPr="00B7781C">
        <w:rPr>
          <w:sz w:val="21"/>
          <w:szCs w:val="21"/>
        </w:rPr>
        <w:t>P</w:t>
      </w:r>
      <w:r w:rsidR="00AD4C4B">
        <w:rPr>
          <w:sz w:val="21"/>
          <w:szCs w:val="21"/>
        </w:rPr>
        <w:t xml:space="preserve">articipation </w:t>
      </w:r>
      <w:r w:rsidRPr="00B7781C">
        <w:rPr>
          <w:sz w:val="21"/>
          <w:szCs w:val="21"/>
        </w:rPr>
        <w:t>P</w:t>
      </w:r>
      <w:r w:rsidR="00AD4C4B">
        <w:rPr>
          <w:sz w:val="21"/>
          <w:szCs w:val="21"/>
        </w:rPr>
        <w:t>rogram</w:t>
      </w:r>
      <w:r w:rsidRPr="00B7781C">
        <w:rPr>
          <w:sz w:val="21"/>
          <w:szCs w:val="21"/>
        </w:rPr>
        <w:t xml:space="preserve"> supports the principle of self-determination and the full implementation of the five elements of the Aboriginal and Torres Strait Islander Child Placement Principle.</w:t>
      </w:r>
    </w:p>
    <w:p w14:paraId="4BE153E6" w14:textId="31DF3F74" w:rsidR="00B7781C" w:rsidRPr="00B7781C" w:rsidRDefault="005266A0" w:rsidP="008F7CB5">
      <w:pPr>
        <w:pStyle w:val="AIHWbodytext"/>
        <w:jc w:val="both"/>
        <w:rPr>
          <w:sz w:val="21"/>
          <w:szCs w:val="21"/>
        </w:rPr>
      </w:pPr>
      <w:bookmarkStart w:id="38" w:name="_Hlk90891755"/>
      <w:r w:rsidRPr="00B7781C">
        <w:rPr>
          <w:sz w:val="21"/>
          <w:szCs w:val="21"/>
        </w:rPr>
        <w:t xml:space="preserve">DCYJMA, in partnership with the Queensland Aboriginal and Torres Strait </w:t>
      </w:r>
      <w:r w:rsidR="00AD4C4B">
        <w:rPr>
          <w:sz w:val="21"/>
          <w:szCs w:val="21"/>
        </w:rPr>
        <w:t>I</w:t>
      </w:r>
      <w:r w:rsidRPr="00B7781C">
        <w:rPr>
          <w:sz w:val="21"/>
          <w:szCs w:val="21"/>
        </w:rPr>
        <w:t>slander Child Protection Peak (QATSICPP) and Aboriginal and Torres Strait Islander community organisations and community, is committed to the statewide implementation of delegated authority, which enables the powers and functions of the Chief Executive for an Aboriginal and Torres Strait Islander child to transfer to the Chief Executive Officer (CEO) of an Aboriginal and Torres Strait Islander community-controlled entity. The blueprint will draw on the learnings, collaborative approach and early indicators of success from the two early adopter locations in Central Queensland and on the Sunshine Coast.</w:t>
      </w:r>
    </w:p>
    <w:p w14:paraId="14F46589" w14:textId="62674E67" w:rsidR="0059243E" w:rsidRPr="00B7781C" w:rsidRDefault="005266A0" w:rsidP="00B7781C">
      <w:pPr>
        <w:pStyle w:val="Heading3"/>
      </w:pPr>
      <w:bookmarkStart w:id="39" w:name="_Toc90979911"/>
      <w:bookmarkEnd w:id="38"/>
      <w:r w:rsidRPr="00B7781C">
        <w:rPr>
          <w:u w:val="single"/>
        </w:rPr>
        <w:t>Youth Justice</w:t>
      </w:r>
      <w:bookmarkEnd w:id="39"/>
    </w:p>
    <w:p w14:paraId="4003A164" w14:textId="70915CF4" w:rsidR="00F2779B" w:rsidRPr="00CB1150" w:rsidRDefault="005266A0" w:rsidP="008F7CB5">
      <w:pPr>
        <w:rPr>
          <w:lang w:val="en-AU" w:eastAsia="en-US"/>
        </w:rPr>
      </w:pPr>
      <w:r>
        <w:t xml:space="preserve">DCYJMA </w:t>
      </w:r>
      <w:r w:rsidRPr="00CB1150">
        <w:t>work</w:t>
      </w:r>
      <w:r w:rsidR="00887C52">
        <w:t>s</w:t>
      </w:r>
      <w:r w:rsidRPr="00CB1150">
        <w:t xml:space="preserve"> with Aboriginal and Torre</w:t>
      </w:r>
      <w:r w:rsidR="00C43ABF">
        <w:t>s</w:t>
      </w:r>
      <w:r w:rsidRPr="00CB1150">
        <w:t xml:space="preserve"> Strait Islander communities to deliver culturally</w:t>
      </w:r>
      <w:r>
        <w:t xml:space="preserve"> </w:t>
      </w:r>
      <w:r w:rsidRPr="00CB1150">
        <w:t xml:space="preserve">safe and responsive solutions that result in positive futures for children and young people who are at risk of offending or </w:t>
      </w:r>
      <w:r w:rsidR="00292438">
        <w:t xml:space="preserve">are </w:t>
      </w:r>
      <w:r w:rsidRPr="00CB1150">
        <w:t>already involved in the criminal justice system</w:t>
      </w:r>
      <w:r w:rsidR="0044780D" w:rsidRPr="00CB1150">
        <w:t>.</w:t>
      </w:r>
    </w:p>
    <w:p w14:paraId="16B8CFE3" w14:textId="58E0C5B0" w:rsidR="00E56681" w:rsidRPr="00CB1150" w:rsidRDefault="005266A0" w:rsidP="008F7CB5">
      <w:pPr>
        <w:jc w:val="both"/>
        <w:rPr>
          <w:lang w:eastAsia="en-US"/>
        </w:rPr>
      </w:pPr>
      <w:r>
        <w:rPr>
          <w:lang w:eastAsia="en-US"/>
        </w:rPr>
        <w:t xml:space="preserve">Youth Justice’s family led decision making </w:t>
      </w:r>
      <w:r w:rsidRPr="00CB1150">
        <w:rPr>
          <w:lang w:eastAsia="en-US"/>
        </w:rPr>
        <w:t>program is delivered by community</w:t>
      </w:r>
      <w:r w:rsidRPr="00CB1150">
        <w:rPr>
          <w:lang w:eastAsia="en-US"/>
        </w:rPr>
        <w:noBreakHyphen/>
        <w:t xml:space="preserve">controlled organisations to Aboriginal and Torres Strait Islander families in four locations (Toowoomba, Logan, Moreton and </w:t>
      </w:r>
      <w:r w:rsidRPr="00CB1150">
        <w:rPr>
          <w:lang w:eastAsia="en-US"/>
        </w:rPr>
        <w:lastRenderedPageBreak/>
        <w:t>Cairns).</w:t>
      </w:r>
      <w:r>
        <w:rPr>
          <w:lang w:eastAsia="en-US"/>
        </w:rPr>
        <w:t xml:space="preserve"> </w:t>
      </w:r>
      <w:r w:rsidRPr="00CB1150">
        <w:rPr>
          <w:lang w:eastAsia="en-US"/>
        </w:rPr>
        <w:t>By partnering and achieving outcomes with community</w:t>
      </w:r>
      <w:r w:rsidRPr="00CB1150">
        <w:rPr>
          <w:lang w:eastAsia="en-US"/>
        </w:rPr>
        <w:noBreakHyphen/>
        <w:t xml:space="preserve">controlled organisations, </w:t>
      </w:r>
      <w:r>
        <w:rPr>
          <w:lang w:eastAsia="en-US"/>
        </w:rPr>
        <w:t xml:space="preserve">DCYJMA </w:t>
      </w:r>
      <w:r w:rsidRPr="00CB1150">
        <w:rPr>
          <w:lang w:eastAsia="en-US"/>
        </w:rPr>
        <w:t>has empowered families to make the best decisions for their young people and redirect them to pathways that prevent or deter children and young people from entering, or remaining in contact with, the youth justice system.</w:t>
      </w:r>
    </w:p>
    <w:p w14:paraId="769841EA" w14:textId="0B4886E4" w:rsidR="0059312C" w:rsidRDefault="005266A0" w:rsidP="008F7CB5">
      <w:pPr>
        <w:jc w:val="both"/>
        <w:rPr>
          <w:lang w:eastAsia="en-US"/>
        </w:rPr>
      </w:pPr>
      <w:r w:rsidRPr="00CB1150">
        <w:rPr>
          <w:lang w:eastAsia="en-US"/>
        </w:rPr>
        <w:t>The initiative has promoted collaborative practice from service providers and Youth Justice Service Centres to seek practical solutions to worries and concerns raised about referred young people.</w:t>
      </w:r>
    </w:p>
    <w:p w14:paraId="4F50C05F" w14:textId="5DDD9BF3" w:rsidR="00EB3CFE" w:rsidRPr="0059312C" w:rsidRDefault="005266A0" w:rsidP="0059312C">
      <w:pPr>
        <w:jc w:val="both"/>
        <w:rPr>
          <w:highlight w:val="yellow"/>
          <w:lang w:eastAsia="en-US"/>
        </w:rPr>
      </w:pPr>
      <w:r>
        <w:br w:type="page"/>
      </w:r>
    </w:p>
    <w:p w14:paraId="564FE3E6" w14:textId="258A8D05" w:rsidR="00427C69" w:rsidRPr="00983BAF" w:rsidRDefault="005266A0" w:rsidP="00502EC6">
      <w:pPr>
        <w:pStyle w:val="Heading2"/>
      </w:pPr>
      <w:bookmarkStart w:id="40" w:name="_Toc90979912"/>
      <w:r>
        <w:lastRenderedPageBreak/>
        <w:t>P</w:t>
      </w:r>
      <w:r w:rsidR="00A21F65">
        <w:t xml:space="preserve">rogress on actions and targets </w:t>
      </w:r>
      <w:r w:rsidR="00F33C91">
        <w:t>20</w:t>
      </w:r>
      <w:r w:rsidR="00054FA0">
        <w:t>20</w:t>
      </w:r>
      <w:r w:rsidR="006143B3" w:rsidRPr="006143B3">
        <w:t>–</w:t>
      </w:r>
      <w:r w:rsidR="00F33C91">
        <w:t>202</w:t>
      </w:r>
      <w:r w:rsidR="00054FA0">
        <w:t>1</w:t>
      </w:r>
      <w:bookmarkEnd w:id="40"/>
    </w:p>
    <w:p w14:paraId="6C9A6AA3" w14:textId="77777777" w:rsidR="00572252" w:rsidRPr="00B87E7E" w:rsidRDefault="005266A0" w:rsidP="00DF1ED4">
      <w:pPr>
        <w:pStyle w:val="Heading4"/>
        <w:jc w:val="both"/>
      </w:pPr>
      <w:r w:rsidRPr="00B87E7E">
        <w:t>Action 1.1 Celebrate National Reconciliation Week to strengthen and maintain relationships between Aboriginal peoples and Torres Strait Islander peoples, and non-Indigenous Queenslanders.</w:t>
      </w:r>
    </w:p>
    <w:tbl>
      <w:tblPr>
        <w:tblStyle w:val="TableGrid"/>
        <w:tblW w:w="10034" w:type="dxa"/>
        <w:tblLook w:val="04A0" w:firstRow="1" w:lastRow="0" w:firstColumn="1" w:lastColumn="0" w:noHBand="0" w:noVBand="1"/>
      </w:tblPr>
      <w:tblGrid>
        <w:gridCol w:w="850"/>
        <w:gridCol w:w="2835"/>
        <w:gridCol w:w="3855"/>
        <w:gridCol w:w="1247"/>
        <w:gridCol w:w="1247"/>
      </w:tblGrid>
      <w:tr w:rsidR="00B35A8C" w14:paraId="26646EA0" w14:textId="77777777" w:rsidTr="00603616">
        <w:trPr>
          <w:tblHeader/>
        </w:trPr>
        <w:tc>
          <w:tcPr>
            <w:tcW w:w="850" w:type="dxa"/>
          </w:tcPr>
          <w:p w14:paraId="37DA44E5" w14:textId="77777777" w:rsidR="00224C5A" w:rsidRPr="00224C5A" w:rsidRDefault="00224C5A" w:rsidP="00224C5A">
            <w:pPr>
              <w:tabs>
                <w:tab w:val="left" w:pos="426"/>
              </w:tabs>
              <w:spacing w:before="60" w:after="60"/>
              <w:rPr>
                <w:rFonts w:ascii="Arial" w:hAnsi="Arial"/>
                <w:b/>
                <w:sz w:val="20"/>
                <w:szCs w:val="20"/>
                <w:lang w:val="en-AU" w:eastAsia="en-US"/>
              </w:rPr>
            </w:pPr>
          </w:p>
        </w:tc>
        <w:tc>
          <w:tcPr>
            <w:tcW w:w="2835" w:type="dxa"/>
          </w:tcPr>
          <w:p w14:paraId="4B91CDA6" w14:textId="77777777" w:rsidR="00224C5A" w:rsidRPr="00224C5A" w:rsidRDefault="005266A0" w:rsidP="00224C5A">
            <w:pPr>
              <w:tabs>
                <w:tab w:val="left" w:pos="426"/>
              </w:tabs>
              <w:spacing w:before="60" w:after="60"/>
              <w:rPr>
                <w:rFonts w:ascii="Arial" w:hAnsi="Arial"/>
                <w:b/>
                <w:sz w:val="20"/>
                <w:szCs w:val="20"/>
                <w:lang w:val="en-AU" w:eastAsia="en-US"/>
              </w:rPr>
            </w:pPr>
            <w:r w:rsidRPr="00224C5A">
              <w:rPr>
                <w:rFonts w:ascii="Arial" w:hAnsi="Arial"/>
                <w:b/>
                <w:sz w:val="20"/>
                <w:szCs w:val="20"/>
                <w:lang w:val="en-AU" w:eastAsia="en-US"/>
              </w:rPr>
              <w:t>Target</w:t>
            </w:r>
          </w:p>
        </w:tc>
        <w:tc>
          <w:tcPr>
            <w:tcW w:w="3855" w:type="dxa"/>
          </w:tcPr>
          <w:p w14:paraId="338B2595" w14:textId="77777777" w:rsidR="00224C5A" w:rsidRPr="00224C5A" w:rsidRDefault="005266A0" w:rsidP="00224C5A">
            <w:pPr>
              <w:tabs>
                <w:tab w:val="left" w:pos="426"/>
              </w:tabs>
              <w:spacing w:before="60" w:after="60"/>
              <w:rPr>
                <w:rFonts w:ascii="Arial" w:hAnsi="Arial"/>
                <w:b/>
                <w:sz w:val="20"/>
                <w:szCs w:val="20"/>
                <w:lang w:val="en-AU" w:eastAsia="en-US"/>
              </w:rPr>
            </w:pPr>
            <w:r w:rsidRPr="00224C5A">
              <w:rPr>
                <w:rFonts w:ascii="Arial" w:hAnsi="Arial"/>
                <w:b/>
                <w:sz w:val="20"/>
                <w:szCs w:val="20"/>
                <w:lang w:val="en-AU" w:eastAsia="en-US"/>
              </w:rPr>
              <w:t>Achievement</w:t>
            </w:r>
          </w:p>
        </w:tc>
        <w:tc>
          <w:tcPr>
            <w:tcW w:w="1247" w:type="dxa"/>
          </w:tcPr>
          <w:p w14:paraId="7C2D9B85" w14:textId="77777777" w:rsidR="00224C5A" w:rsidRPr="00224C5A" w:rsidRDefault="005266A0" w:rsidP="00224C5A">
            <w:pPr>
              <w:tabs>
                <w:tab w:val="left" w:pos="426"/>
              </w:tabs>
              <w:spacing w:before="60" w:after="60"/>
              <w:rPr>
                <w:rFonts w:ascii="Arial" w:hAnsi="Arial"/>
                <w:b/>
                <w:sz w:val="20"/>
                <w:szCs w:val="20"/>
                <w:lang w:val="en-AU" w:eastAsia="en-US"/>
              </w:rPr>
            </w:pPr>
            <w:r w:rsidRPr="00224C5A">
              <w:rPr>
                <w:rFonts w:ascii="Arial" w:hAnsi="Arial"/>
                <w:b/>
                <w:sz w:val="20"/>
                <w:szCs w:val="20"/>
                <w:lang w:val="en-AU" w:eastAsia="en-US"/>
              </w:rPr>
              <w:t>Timeline</w:t>
            </w:r>
          </w:p>
        </w:tc>
        <w:tc>
          <w:tcPr>
            <w:tcW w:w="1247" w:type="dxa"/>
          </w:tcPr>
          <w:p w14:paraId="7CB427B6" w14:textId="77777777" w:rsidR="00224C5A" w:rsidRPr="00224C5A" w:rsidRDefault="005266A0" w:rsidP="00224C5A">
            <w:pPr>
              <w:tabs>
                <w:tab w:val="left" w:pos="426"/>
              </w:tabs>
              <w:spacing w:before="60" w:after="60"/>
              <w:rPr>
                <w:rFonts w:ascii="Arial" w:hAnsi="Arial"/>
                <w:b/>
                <w:sz w:val="20"/>
                <w:szCs w:val="20"/>
                <w:lang w:val="en-AU" w:eastAsia="en-US"/>
              </w:rPr>
            </w:pPr>
            <w:r w:rsidRPr="00224C5A">
              <w:rPr>
                <w:rFonts w:ascii="Arial" w:hAnsi="Arial"/>
                <w:b/>
                <w:sz w:val="20"/>
                <w:szCs w:val="20"/>
                <w:lang w:val="en-AU" w:eastAsia="en-US"/>
              </w:rPr>
              <w:t>Status</w:t>
            </w:r>
          </w:p>
        </w:tc>
      </w:tr>
      <w:tr w:rsidR="00B35A8C" w14:paraId="3F629715" w14:textId="77777777" w:rsidTr="00603616">
        <w:trPr>
          <w:tblHeader/>
        </w:trPr>
        <w:tc>
          <w:tcPr>
            <w:tcW w:w="850" w:type="dxa"/>
          </w:tcPr>
          <w:p w14:paraId="75F4AD30" w14:textId="77777777" w:rsidR="00E42BC8" w:rsidRPr="00224C5A" w:rsidRDefault="005266A0" w:rsidP="00E42BC8">
            <w:pPr>
              <w:tabs>
                <w:tab w:val="left" w:pos="426"/>
              </w:tabs>
              <w:spacing w:before="60" w:after="60"/>
              <w:rPr>
                <w:rFonts w:ascii="Arial" w:hAnsi="Arial"/>
                <w:sz w:val="20"/>
                <w:szCs w:val="20"/>
                <w:lang w:val="en-AU" w:eastAsia="en-US"/>
              </w:rPr>
            </w:pPr>
            <w:r w:rsidRPr="00224C5A">
              <w:rPr>
                <w:rFonts w:ascii="Arial" w:hAnsi="Arial"/>
                <w:sz w:val="20"/>
                <w:szCs w:val="20"/>
                <w:lang w:val="en-AU" w:eastAsia="en-US"/>
              </w:rPr>
              <w:t>1.1.1</w:t>
            </w:r>
          </w:p>
        </w:tc>
        <w:tc>
          <w:tcPr>
            <w:tcW w:w="2835" w:type="dxa"/>
          </w:tcPr>
          <w:p w14:paraId="46A50C10" w14:textId="05218132" w:rsidR="00E42BC8" w:rsidRPr="00224C5A" w:rsidRDefault="005266A0" w:rsidP="00E42BC8">
            <w:pPr>
              <w:tabs>
                <w:tab w:val="left" w:pos="426"/>
              </w:tabs>
              <w:spacing w:before="60" w:after="60"/>
              <w:rPr>
                <w:rFonts w:ascii="Arial" w:hAnsi="Arial"/>
                <w:sz w:val="20"/>
                <w:szCs w:val="20"/>
                <w:lang w:val="en-AU" w:eastAsia="en-US"/>
              </w:rPr>
            </w:pPr>
            <w:r w:rsidRPr="00224C5A">
              <w:rPr>
                <w:rFonts w:ascii="Arial" w:hAnsi="Arial"/>
                <w:sz w:val="20"/>
                <w:szCs w:val="20"/>
                <w:lang w:val="en-AU" w:eastAsia="en-US"/>
              </w:rPr>
              <w:t>Through the CAL, hold ten (internal and external) National Reconciliation Week events</w:t>
            </w:r>
            <w:r>
              <w:rPr>
                <w:rFonts w:ascii="Arial" w:hAnsi="Arial"/>
                <w:sz w:val="20"/>
                <w:szCs w:val="20"/>
                <w:lang w:val="en-AU" w:eastAsia="en-US"/>
              </w:rPr>
              <w:t>. (A</w:t>
            </w:r>
            <w:r w:rsidRPr="0058153D">
              <w:rPr>
                <w:rFonts w:ascii="Arial" w:hAnsi="Arial"/>
                <w:i/>
                <w:sz w:val="20"/>
                <w:szCs w:val="20"/>
                <w:lang w:val="en-AU" w:eastAsia="en-US"/>
              </w:rPr>
              <w:t>ll agencies</w:t>
            </w:r>
            <w:r>
              <w:rPr>
                <w:rFonts w:ascii="Arial" w:hAnsi="Arial"/>
                <w:sz w:val="20"/>
                <w:szCs w:val="20"/>
                <w:lang w:val="en-AU" w:eastAsia="en-US"/>
              </w:rPr>
              <w:t>)</w:t>
            </w:r>
          </w:p>
        </w:tc>
        <w:tc>
          <w:tcPr>
            <w:tcW w:w="3855" w:type="dxa"/>
          </w:tcPr>
          <w:p w14:paraId="626EABEC" w14:textId="0FEA69FE" w:rsidR="00E42BC8" w:rsidRPr="00CB3171" w:rsidRDefault="005266A0" w:rsidP="00E42BC8">
            <w:pPr>
              <w:spacing w:before="60" w:after="60"/>
              <w:rPr>
                <w:rFonts w:ascii="Arial" w:hAnsi="Arial"/>
                <w:sz w:val="20"/>
                <w:szCs w:val="20"/>
                <w:lang w:val="en-AU" w:eastAsia="en-US"/>
              </w:rPr>
            </w:pPr>
            <w:r w:rsidRPr="00CB3171">
              <w:rPr>
                <w:rFonts w:ascii="Arial" w:hAnsi="Arial"/>
                <w:sz w:val="20"/>
                <w:szCs w:val="20"/>
                <w:lang w:val="en-AU" w:eastAsia="en-US"/>
              </w:rPr>
              <w:t xml:space="preserve">National Reconciliation Week was celebrated differently this year </w:t>
            </w:r>
            <w:r>
              <w:rPr>
                <w:rFonts w:ascii="Arial" w:hAnsi="Arial"/>
                <w:sz w:val="20"/>
                <w:szCs w:val="20"/>
                <w:lang w:val="en-AU" w:eastAsia="en-US"/>
              </w:rPr>
              <w:t>d</w:t>
            </w:r>
            <w:r w:rsidRPr="00CB3171">
              <w:rPr>
                <w:rFonts w:ascii="Arial" w:hAnsi="Arial"/>
                <w:sz w:val="20"/>
                <w:szCs w:val="20"/>
                <w:lang w:val="en-AU" w:eastAsia="en-US"/>
              </w:rPr>
              <w:t>ue to the impact of the COVID</w:t>
            </w:r>
            <w:r>
              <w:rPr>
                <w:rFonts w:ascii="Arial" w:hAnsi="Arial"/>
                <w:sz w:val="20"/>
                <w:szCs w:val="20"/>
                <w:lang w:val="en-AU" w:eastAsia="en-US"/>
              </w:rPr>
              <w:noBreakHyphen/>
            </w:r>
            <w:r w:rsidRPr="00CB3171">
              <w:rPr>
                <w:rFonts w:ascii="Arial" w:hAnsi="Arial"/>
                <w:sz w:val="20"/>
                <w:szCs w:val="20"/>
                <w:lang w:val="en-AU" w:eastAsia="en-US"/>
              </w:rPr>
              <w:t xml:space="preserve">19 pandemic. Queensland Government agencies hosted </w:t>
            </w:r>
            <w:r>
              <w:rPr>
                <w:rFonts w:ascii="Arial" w:hAnsi="Arial"/>
                <w:sz w:val="20"/>
                <w:szCs w:val="20"/>
                <w:lang w:val="en-AU" w:eastAsia="en-US"/>
              </w:rPr>
              <w:t>over 30</w:t>
            </w:r>
            <w:r w:rsidRPr="00CB3171">
              <w:rPr>
                <w:rFonts w:ascii="Arial" w:hAnsi="Arial"/>
                <w:sz w:val="20"/>
                <w:szCs w:val="20"/>
                <w:lang w:val="en-AU" w:eastAsia="en-US"/>
              </w:rPr>
              <w:t xml:space="preserve"> events including morning teas (virtual and in person), film screenings, pledge walls, </w:t>
            </w:r>
            <w:r w:rsidR="003133D7">
              <w:rPr>
                <w:rFonts w:ascii="Arial" w:hAnsi="Arial"/>
                <w:sz w:val="20"/>
                <w:szCs w:val="20"/>
                <w:lang w:val="en-AU" w:eastAsia="en-US"/>
              </w:rPr>
              <w:t xml:space="preserve">a </w:t>
            </w:r>
            <w:r w:rsidRPr="00CB3171">
              <w:rPr>
                <w:rFonts w:ascii="Arial" w:hAnsi="Arial"/>
                <w:sz w:val="20"/>
                <w:szCs w:val="20"/>
                <w:lang w:val="en-AU" w:eastAsia="en-US"/>
              </w:rPr>
              <w:t>whole</w:t>
            </w:r>
            <w:r>
              <w:rPr>
                <w:rFonts w:ascii="Arial" w:hAnsi="Arial"/>
                <w:sz w:val="20"/>
                <w:szCs w:val="20"/>
                <w:lang w:val="en-AU" w:eastAsia="en-US"/>
              </w:rPr>
              <w:noBreakHyphen/>
            </w:r>
            <w:r w:rsidRPr="00CB3171">
              <w:rPr>
                <w:rFonts w:ascii="Arial" w:hAnsi="Arial"/>
                <w:sz w:val="20"/>
                <w:szCs w:val="20"/>
                <w:lang w:val="en-AU" w:eastAsia="en-US"/>
              </w:rPr>
              <w:t>of</w:t>
            </w:r>
            <w:r>
              <w:rPr>
                <w:rFonts w:ascii="Arial" w:hAnsi="Arial"/>
                <w:sz w:val="20"/>
                <w:szCs w:val="20"/>
                <w:lang w:val="en-AU" w:eastAsia="en-US"/>
              </w:rPr>
              <w:noBreakHyphen/>
            </w:r>
            <w:r w:rsidRPr="00CB3171">
              <w:rPr>
                <w:rFonts w:ascii="Arial" w:hAnsi="Arial"/>
                <w:sz w:val="20"/>
                <w:szCs w:val="20"/>
                <w:lang w:val="en-AU" w:eastAsia="en-US"/>
              </w:rPr>
              <w:t>government speaker series, walking tour, music trivia, colour</w:t>
            </w:r>
            <w:r w:rsidR="003133D7">
              <w:rPr>
                <w:rFonts w:ascii="Arial" w:hAnsi="Arial"/>
                <w:sz w:val="20"/>
                <w:szCs w:val="20"/>
                <w:lang w:val="en-AU" w:eastAsia="en-US"/>
              </w:rPr>
              <w:t>ing</w:t>
            </w:r>
            <w:r w:rsidRPr="00CB3171">
              <w:rPr>
                <w:rFonts w:ascii="Arial" w:hAnsi="Arial"/>
                <w:sz w:val="20"/>
                <w:szCs w:val="20"/>
                <w:lang w:val="en-AU" w:eastAsia="en-US"/>
              </w:rPr>
              <w:t xml:space="preserve"> competition, acknowledgement of ANTaR’s Sea of Hands, and online promotion (daily staff emails and newsletters).</w:t>
            </w:r>
          </w:p>
          <w:p w14:paraId="44CCA4F1" w14:textId="20DDF5BC" w:rsidR="00E42BC8" w:rsidRPr="00870DD2" w:rsidRDefault="005266A0" w:rsidP="00E42BC8">
            <w:pPr>
              <w:spacing w:before="60" w:after="60"/>
              <w:rPr>
                <w:rFonts w:ascii="Arial" w:hAnsi="Arial"/>
                <w:sz w:val="20"/>
                <w:szCs w:val="20"/>
                <w:lang w:val="en-AU" w:eastAsia="en-US"/>
              </w:rPr>
            </w:pPr>
            <w:r w:rsidRPr="00CB3171">
              <w:rPr>
                <w:rFonts w:ascii="Arial" w:hAnsi="Arial"/>
                <w:sz w:val="18"/>
                <w:szCs w:val="18"/>
                <w:lang w:val="en-AU" w:eastAsia="en-US"/>
              </w:rPr>
              <w:t xml:space="preserve">Note: ANTaR stands for Australians for Native Title and Reconciliation, and is a small independent organisation representing a grassroots movement of Australians in support of justice, rights and respect for Australia’s First </w:t>
            </w:r>
            <w:r w:rsidR="00DB747C">
              <w:rPr>
                <w:rFonts w:ascii="Arial" w:hAnsi="Arial"/>
                <w:sz w:val="18"/>
                <w:szCs w:val="18"/>
                <w:lang w:val="en-AU" w:eastAsia="en-US"/>
              </w:rPr>
              <w:t xml:space="preserve">Nations </w:t>
            </w:r>
            <w:r w:rsidRPr="00CB3171">
              <w:rPr>
                <w:rFonts w:ascii="Arial" w:hAnsi="Arial"/>
                <w:sz w:val="18"/>
                <w:szCs w:val="18"/>
                <w:lang w:val="en-AU" w:eastAsia="en-US"/>
              </w:rPr>
              <w:t>Peoples.</w:t>
            </w:r>
          </w:p>
        </w:tc>
        <w:tc>
          <w:tcPr>
            <w:tcW w:w="1247" w:type="dxa"/>
          </w:tcPr>
          <w:p w14:paraId="79E0974D" w14:textId="774B640B" w:rsidR="00E42BC8" w:rsidRPr="00224C5A" w:rsidRDefault="005266A0" w:rsidP="00E42BC8">
            <w:pPr>
              <w:tabs>
                <w:tab w:val="left" w:pos="426"/>
              </w:tabs>
              <w:spacing w:before="60" w:after="60"/>
              <w:rPr>
                <w:rFonts w:ascii="Arial" w:hAnsi="Arial"/>
                <w:sz w:val="20"/>
                <w:szCs w:val="20"/>
                <w:lang w:val="en-AU" w:eastAsia="en-US"/>
              </w:rPr>
            </w:pPr>
            <w:r>
              <w:rPr>
                <w:rFonts w:ascii="Arial" w:hAnsi="Arial"/>
                <w:sz w:val="20"/>
                <w:szCs w:val="20"/>
                <w:lang w:val="en-AU" w:eastAsia="en-US"/>
              </w:rPr>
              <w:t>27 May–3 June, reported annually</w:t>
            </w:r>
          </w:p>
        </w:tc>
        <w:tc>
          <w:tcPr>
            <w:tcW w:w="1247" w:type="dxa"/>
          </w:tcPr>
          <w:p w14:paraId="38195870" w14:textId="2FBCD1B7" w:rsidR="00E42BC8" w:rsidRPr="00224C5A" w:rsidRDefault="005266A0" w:rsidP="00E42BC8">
            <w:pPr>
              <w:tabs>
                <w:tab w:val="left" w:pos="426"/>
              </w:tabs>
              <w:spacing w:before="60" w:after="60"/>
              <w:rPr>
                <w:rFonts w:ascii="Arial" w:hAnsi="Arial"/>
                <w:sz w:val="20"/>
                <w:szCs w:val="20"/>
                <w:lang w:val="en-AU" w:eastAsia="en-US"/>
              </w:rPr>
            </w:pPr>
            <w:r>
              <w:rPr>
                <w:rFonts w:ascii="Arial" w:hAnsi="Arial"/>
                <w:sz w:val="20"/>
                <w:szCs w:val="20"/>
                <w:lang w:val="en-AU" w:eastAsia="en-US"/>
              </w:rPr>
              <w:t>On track</w:t>
            </w:r>
          </w:p>
        </w:tc>
      </w:tr>
      <w:tr w:rsidR="00B35A8C" w14:paraId="666F9F5E" w14:textId="77777777" w:rsidTr="00603616">
        <w:trPr>
          <w:tblHeader/>
        </w:trPr>
        <w:tc>
          <w:tcPr>
            <w:tcW w:w="850" w:type="dxa"/>
            <w:shd w:val="clear" w:color="auto" w:fill="auto"/>
          </w:tcPr>
          <w:p w14:paraId="444AC4AA" w14:textId="64F33A4C" w:rsidR="00E42BC8" w:rsidRPr="00224C5A" w:rsidRDefault="005266A0" w:rsidP="00E42BC8">
            <w:pPr>
              <w:tabs>
                <w:tab w:val="left" w:pos="426"/>
              </w:tabs>
              <w:spacing w:before="60" w:after="60"/>
              <w:rPr>
                <w:rFonts w:ascii="Arial" w:hAnsi="Arial"/>
                <w:sz w:val="20"/>
                <w:szCs w:val="20"/>
                <w:lang w:val="en-AU" w:eastAsia="en-US"/>
              </w:rPr>
            </w:pPr>
            <w:r w:rsidRPr="00224C5A">
              <w:rPr>
                <w:rFonts w:ascii="Arial" w:hAnsi="Arial"/>
                <w:sz w:val="20"/>
                <w:szCs w:val="20"/>
                <w:lang w:val="en-AU" w:eastAsia="en-US"/>
              </w:rPr>
              <w:t>1.1.2</w:t>
            </w:r>
          </w:p>
        </w:tc>
        <w:tc>
          <w:tcPr>
            <w:tcW w:w="2835" w:type="dxa"/>
          </w:tcPr>
          <w:p w14:paraId="036784E7" w14:textId="71B44D9D" w:rsidR="00E42BC8" w:rsidRPr="00224C5A" w:rsidRDefault="005266A0" w:rsidP="00E42BC8">
            <w:pPr>
              <w:tabs>
                <w:tab w:val="left" w:pos="426"/>
              </w:tabs>
              <w:spacing w:before="60" w:after="60"/>
              <w:rPr>
                <w:rFonts w:ascii="Arial" w:hAnsi="Arial"/>
                <w:sz w:val="20"/>
                <w:szCs w:val="20"/>
                <w:lang w:val="en-AU" w:eastAsia="en-US"/>
              </w:rPr>
            </w:pPr>
            <w:r w:rsidRPr="00224C5A">
              <w:rPr>
                <w:rFonts w:ascii="Arial" w:hAnsi="Arial"/>
                <w:sz w:val="20"/>
                <w:szCs w:val="20"/>
                <w:lang w:val="en-AU" w:eastAsia="en-US"/>
              </w:rPr>
              <w:t>The Queensland Government will continue to hold the annual Reconciliation Awards and implement improvements based on stakeholder feedback.</w:t>
            </w:r>
            <w:r>
              <w:rPr>
                <w:rFonts w:ascii="Arial" w:hAnsi="Arial"/>
                <w:sz w:val="20"/>
                <w:szCs w:val="20"/>
                <w:lang w:val="en-AU" w:eastAsia="en-US"/>
              </w:rPr>
              <w:t xml:space="preserve"> (</w:t>
            </w:r>
            <w:r w:rsidRPr="0058153D">
              <w:rPr>
                <w:rFonts w:ascii="Arial" w:hAnsi="Arial"/>
                <w:i/>
                <w:sz w:val="20"/>
                <w:szCs w:val="20"/>
                <w:lang w:val="en-AU" w:eastAsia="en-US"/>
              </w:rPr>
              <w:t>DPC</w:t>
            </w:r>
            <w:r>
              <w:rPr>
                <w:rFonts w:ascii="Arial" w:hAnsi="Arial"/>
                <w:sz w:val="20"/>
                <w:szCs w:val="20"/>
                <w:lang w:val="en-AU" w:eastAsia="en-US"/>
              </w:rPr>
              <w:t>)</w:t>
            </w:r>
          </w:p>
        </w:tc>
        <w:tc>
          <w:tcPr>
            <w:tcW w:w="3855" w:type="dxa"/>
            <w:shd w:val="clear" w:color="auto" w:fill="auto"/>
          </w:tcPr>
          <w:p w14:paraId="74BA3AE9" w14:textId="04556887" w:rsidR="00E42BC8" w:rsidRPr="00824899" w:rsidRDefault="005266A0" w:rsidP="00E42BC8">
            <w:pPr>
              <w:tabs>
                <w:tab w:val="left" w:pos="426"/>
              </w:tabs>
              <w:spacing w:before="60" w:after="60"/>
              <w:rPr>
                <w:rFonts w:ascii="Arial" w:hAnsi="Arial"/>
                <w:sz w:val="20"/>
                <w:szCs w:val="20"/>
                <w:lang w:val="en-AU" w:eastAsia="en-US"/>
              </w:rPr>
            </w:pPr>
            <w:r w:rsidRPr="00824899">
              <w:rPr>
                <w:rFonts w:ascii="Arial" w:hAnsi="Arial"/>
                <w:sz w:val="20"/>
                <w:szCs w:val="20"/>
                <w:lang w:val="en-AU" w:eastAsia="en-US"/>
              </w:rPr>
              <w:t xml:space="preserve">In 2020–2021, </w:t>
            </w:r>
            <w:r w:rsidR="003133D7">
              <w:rPr>
                <w:rFonts w:ascii="Arial" w:hAnsi="Arial"/>
                <w:sz w:val="20"/>
                <w:szCs w:val="20"/>
                <w:lang w:val="en-AU" w:eastAsia="en-US"/>
              </w:rPr>
              <w:t>9</w:t>
            </w:r>
            <w:r w:rsidRPr="00824899">
              <w:rPr>
                <w:rFonts w:ascii="Arial" w:hAnsi="Arial"/>
                <w:sz w:val="20"/>
                <w:szCs w:val="20"/>
                <w:lang w:val="en-AU" w:eastAsia="en-US"/>
              </w:rPr>
              <w:t xml:space="preserve"> agencies put forward 45 nominations:</w:t>
            </w:r>
          </w:p>
          <w:p w14:paraId="2772FE6C" w14:textId="38F162E4" w:rsidR="00E42BC8" w:rsidRPr="003133D7" w:rsidRDefault="005266A0" w:rsidP="003133D7">
            <w:pPr>
              <w:pStyle w:val="ListParagraph"/>
              <w:numPr>
                <w:ilvl w:val="0"/>
                <w:numId w:val="9"/>
              </w:numPr>
              <w:tabs>
                <w:tab w:val="left" w:pos="320"/>
              </w:tabs>
              <w:ind w:left="320" w:hanging="320"/>
              <w:rPr>
                <w:rFonts w:ascii="Arial" w:hAnsi="Arial"/>
                <w:sz w:val="20"/>
                <w:szCs w:val="20"/>
                <w:lang w:val="en-AU" w:eastAsia="en-US"/>
              </w:rPr>
            </w:pPr>
            <w:r w:rsidRPr="003133D7">
              <w:rPr>
                <w:rFonts w:ascii="Arial" w:hAnsi="Arial"/>
                <w:sz w:val="20"/>
                <w:szCs w:val="20"/>
                <w:lang w:val="en-AU" w:eastAsia="en-US"/>
              </w:rPr>
              <w:t>Business–7 nominations</w:t>
            </w:r>
          </w:p>
          <w:p w14:paraId="01973FCB" w14:textId="77777777" w:rsidR="00E42BC8" w:rsidRPr="003133D7" w:rsidRDefault="005266A0" w:rsidP="003133D7">
            <w:pPr>
              <w:pStyle w:val="ListParagraph"/>
              <w:numPr>
                <w:ilvl w:val="0"/>
                <w:numId w:val="9"/>
              </w:numPr>
              <w:tabs>
                <w:tab w:val="left" w:pos="320"/>
              </w:tabs>
              <w:ind w:left="320" w:hanging="320"/>
              <w:rPr>
                <w:rFonts w:ascii="Arial" w:hAnsi="Arial"/>
                <w:sz w:val="20"/>
                <w:szCs w:val="20"/>
                <w:lang w:val="en-AU" w:eastAsia="en-US"/>
              </w:rPr>
            </w:pPr>
            <w:r w:rsidRPr="003133D7">
              <w:rPr>
                <w:rFonts w:ascii="Arial" w:hAnsi="Arial"/>
                <w:sz w:val="20"/>
                <w:szCs w:val="20"/>
                <w:lang w:val="en-AU" w:eastAsia="en-US"/>
              </w:rPr>
              <w:t>Community–5 nominations</w:t>
            </w:r>
          </w:p>
          <w:p w14:paraId="2276F7F5" w14:textId="77777777" w:rsidR="00E42BC8" w:rsidRPr="003133D7" w:rsidRDefault="005266A0" w:rsidP="003133D7">
            <w:pPr>
              <w:pStyle w:val="ListParagraph"/>
              <w:numPr>
                <w:ilvl w:val="0"/>
                <w:numId w:val="9"/>
              </w:numPr>
              <w:tabs>
                <w:tab w:val="left" w:pos="320"/>
              </w:tabs>
              <w:ind w:left="320" w:hanging="320"/>
              <w:rPr>
                <w:rFonts w:ascii="Arial" w:hAnsi="Arial"/>
                <w:sz w:val="20"/>
                <w:szCs w:val="20"/>
                <w:lang w:val="en-AU" w:eastAsia="en-US"/>
              </w:rPr>
            </w:pPr>
            <w:r w:rsidRPr="003133D7">
              <w:rPr>
                <w:rFonts w:ascii="Arial" w:hAnsi="Arial"/>
                <w:sz w:val="20"/>
                <w:szCs w:val="20"/>
                <w:lang w:val="en-AU" w:eastAsia="en-US"/>
              </w:rPr>
              <w:t>Education–10 nominations</w:t>
            </w:r>
          </w:p>
          <w:p w14:paraId="49134819" w14:textId="77777777" w:rsidR="00E42BC8" w:rsidRPr="003133D7" w:rsidRDefault="005266A0" w:rsidP="003133D7">
            <w:pPr>
              <w:pStyle w:val="ListParagraph"/>
              <w:numPr>
                <w:ilvl w:val="0"/>
                <w:numId w:val="9"/>
              </w:numPr>
              <w:tabs>
                <w:tab w:val="left" w:pos="320"/>
              </w:tabs>
              <w:ind w:left="320" w:hanging="320"/>
              <w:rPr>
                <w:rFonts w:ascii="Arial" w:hAnsi="Arial"/>
                <w:sz w:val="20"/>
                <w:szCs w:val="20"/>
                <w:lang w:val="en-AU" w:eastAsia="en-US"/>
              </w:rPr>
            </w:pPr>
            <w:r w:rsidRPr="003133D7">
              <w:rPr>
                <w:rFonts w:ascii="Arial" w:hAnsi="Arial"/>
                <w:sz w:val="20"/>
                <w:szCs w:val="20"/>
                <w:lang w:val="en-AU" w:eastAsia="en-US"/>
              </w:rPr>
              <w:t>Partnership–18 nominations</w:t>
            </w:r>
          </w:p>
          <w:p w14:paraId="03C1C11D" w14:textId="77777777" w:rsidR="00E42BC8" w:rsidRPr="003133D7" w:rsidRDefault="005266A0" w:rsidP="003133D7">
            <w:pPr>
              <w:pStyle w:val="ListParagraph"/>
              <w:numPr>
                <w:ilvl w:val="0"/>
                <w:numId w:val="9"/>
              </w:numPr>
              <w:tabs>
                <w:tab w:val="left" w:pos="320"/>
              </w:tabs>
              <w:ind w:left="320" w:hanging="320"/>
              <w:rPr>
                <w:rFonts w:ascii="Arial" w:hAnsi="Arial"/>
                <w:sz w:val="20"/>
                <w:szCs w:val="20"/>
                <w:lang w:val="en-AU" w:eastAsia="en-US"/>
              </w:rPr>
            </w:pPr>
            <w:r w:rsidRPr="003133D7">
              <w:rPr>
                <w:rFonts w:ascii="Arial" w:hAnsi="Arial"/>
                <w:sz w:val="20"/>
                <w:szCs w:val="20"/>
                <w:lang w:val="en-AU" w:eastAsia="en-US"/>
              </w:rPr>
              <w:t>Health and wellbeing–5 nominations</w:t>
            </w:r>
          </w:p>
          <w:p w14:paraId="2EAD90A1" w14:textId="30C7BFD9" w:rsidR="00E42BC8" w:rsidRPr="00CB3171" w:rsidRDefault="005266A0" w:rsidP="00E42BC8">
            <w:pPr>
              <w:tabs>
                <w:tab w:val="left" w:pos="426"/>
              </w:tabs>
              <w:spacing w:before="60" w:after="60"/>
              <w:rPr>
                <w:rFonts w:ascii="Arial" w:hAnsi="Arial"/>
                <w:sz w:val="20"/>
                <w:szCs w:val="20"/>
                <w:highlight w:val="yellow"/>
                <w:lang w:val="en-AU" w:eastAsia="en-US"/>
              </w:rPr>
            </w:pPr>
            <w:r>
              <w:rPr>
                <w:rFonts w:ascii="Arial" w:hAnsi="Arial"/>
                <w:sz w:val="20"/>
                <w:szCs w:val="20"/>
                <w:lang w:val="en-AU" w:eastAsia="en-US"/>
              </w:rPr>
              <w:t xml:space="preserve">In June 2021, DPC coordinated the annual Queensland Reconciliation Awards in Townsville, </w:t>
            </w:r>
            <w:r w:rsidR="00DF72E5">
              <w:rPr>
                <w:rFonts w:ascii="Arial" w:hAnsi="Arial"/>
                <w:sz w:val="20"/>
                <w:szCs w:val="20"/>
                <w:lang w:val="en-AU" w:eastAsia="en-US"/>
              </w:rPr>
              <w:t xml:space="preserve">where the </w:t>
            </w:r>
            <w:r w:rsidR="002A1E44">
              <w:rPr>
                <w:rFonts w:ascii="Arial" w:hAnsi="Arial"/>
                <w:sz w:val="20"/>
                <w:szCs w:val="20"/>
                <w:lang w:val="en-AU" w:eastAsia="en-US"/>
              </w:rPr>
              <w:t xml:space="preserve">Minister for Seniors and Disability Services and Minister for Aboriginal and Torres Strait Islander Partnerships (Minister Crawford) </w:t>
            </w:r>
            <w:r w:rsidR="00DF72E5">
              <w:rPr>
                <w:rFonts w:ascii="Arial" w:hAnsi="Arial"/>
                <w:sz w:val="20"/>
                <w:szCs w:val="20"/>
                <w:lang w:val="en-AU" w:eastAsia="en-US"/>
              </w:rPr>
              <w:t xml:space="preserve">announced the winners and congratulated the 16 award finalists for their dedication and commitment to </w:t>
            </w:r>
            <w:r>
              <w:rPr>
                <w:rFonts w:ascii="Arial" w:hAnsi="Arial"/>
                <w:sz w:val="20"/>
                <w:szCs w:val="20"/>
                <w:lang w:val="en-AU" w:eastAsia="en-US"/>
              </w:rPr>
              <w:t>advancing reconciliation.</w:t>
            </w:r>
          </w:p>
        </w:tc>
        <w:tc>
          <w:tcPr>
            <w:tcW w:w="1247" w:type="dxa"/>
          </w:tcPr>
          <w:p w14:paraId="2AB0D2ED" w14:textId="35E74C01" w:rsidR="00E42BC8" w:rsidRPr="00224C5A" w:rsidRDefault="005266A0" w:rsidP="00E42BC8">
            <w:pPr>
              <w:spacing w:before="60" w:after="60"/>
              <w:rPr>
                <w:rFonts w:ascii="Arial" w:hAnsi="Arial"/>
                <w:sz w:val="20"/>
                <w:szCs w:val="20"/>
                <w:lang w:val="en-AU" w:eastAsia="en-US"/>
              </w:rPr>
            </w:pPr>
            <w:r>
              <w:rPr>
                <w:rFonts w:ascii="Arial" w:hAnsi="Arial"/>
                <w:sz w:val="20"/>
                <w:szCs w:val="20"/>
              </w:rPr>
              <w:t>31 December 2022</w:t>
            </w:r>
            <w:r w:rsidRPr="00224C5A">
              <w:rPr>
                <w:rFonts w:ascii="Arial" w:hAnsi="Arial"/>
                <w:sz w:val="20"/>
                <w:szCs w:val="20"/>
              </w:rPr>
              <w:t>, reported annually</w:t>
            </w:r>
          </w:p>
        </w:tc>
        <w:tc>
          <w:tcPr>
            <w:tcW w:w="1247" w:type="dxa"/>
          </w:tcPr>
          <w:p w14:paraId="5C98A144" w14:textId="1FBE9A2F" w:rsidR="00E42BC8" w:rsidRPr="00224C5A" w:rsidRDefault="005266A0" w:rsidP="00E42BC8">
            <w:pPr>
              <w:tabs>
                <w:tab w:val="left" w:pos="426"/>
              </w:tabs>
              <w:spacing w:before="60" w:after="60"/>
              <w:rPr>
                <w:rFonts w:ascii="Arial" w:hAnsi="Arial"/>
                <w:sz w:val="20"/>
                <w:szCs w:val="20"/>
                <w:lang w:val="en-AU" w:eastAsia="en-US"/>
              </w:rPr>
            </w:pPr>
            <w:r>
              <w:rPr>
                <w:rFonts w:ascii="Arial" w:hAnsi="Arial"/>
                <w:sz w:val="20"/>
                <w:szCs w:val="20"/>
                <w:lang w:val="en-AU" w:eastAsia="en-US"/>
              </w:rPr>
              <w:t>On track</w:t>
            </w:r>
          </w:p>
        </w:tc>
      </w:tr>
    </w:tbl>
    <w:p w14:paraId="791C4015" w14:textId="174203E7" w:rsidR="00572252" w:rsidRPr="00B87E7E" w:rsidRDefault="005266A0" w:rsidP="00DF1ED4">
      <w:pPr>
        <w:pStyle w:val="Heading4"/>
        <w:jc w:val="both"/>
      </w:pPr>
      <w:r w:rsidRPr="00B87E7E">
        <w:t>Action 1.2 Maintain and leverage mutually beneficial relationships with Aboriginal peoples and Torres Strait Islander peoples, communities and organisations to support positive outcomes</w:t>
      </w:r>
    </w:p>
    <w:tbl>
      <w:tblPr>
        <w:tblStyle w:val="TableGrid"/>
        <w:tblW w:w="10033" w:type="dxa"/>
        <w:tblLayout w:type="fixed"/>
        <w:tblLook w:val="04A0" w:firstRow="1" w:lastRow="0" w:firstColumn="1" w:lastColumn="0" w:noHBand="0" w:noVBand="1"/>
      </w:tblPr>
      <w:tblGrid>
        <w:gridCol w:w="850"/>
        <w:gridCol w:w="2834"/>
        <w:gridCol w:w="3855"/>
        <w:gridCol w:w="1247"/>
        <w:gridCol w:w="1247"/>
      </w:tblGrid>
      <w:tr w:rsidR="00B35A8C" w14:paraId="362F6DEC" w14:textId="77777777" w:rsidTr="002B43B1">
        <w:trPr>
          <w:cantSplit/>
          <w:tblHeader/>
        </w:trPr>
        <w:tc>
          <w:tcPr>
            <w:tcW w:w="850" w:type="dxa"/>
          </w:tcPr>
          <w:p w14:paraId="0A451E64" w14:textId="77777777" w:rsidR="00224C5A" w:rsidRPr="00224C5A" w:rsidRDefault="00224C5A" w:rsidP="00224C5A">
            <w:pPr>
              <w:tabs>
                <w:tab w:val="left" w:pos="426"/>
              </w:tabs>
              <w:spacing w:before="60" w:after="60"/>
              <w:jc w:val="both"/>
              <w:rPr>
                <w:rFonts w:ascii="Arial" w:hAnsi="Arial"/>
                <w:b/>
                <w:sz w:val="20"/>
                <w:szCs w:val="20"/>
                <w:lang w:val="en-AU" w:eastAsia="en-US"/>
              </w:rPr>
            </w:pPr>
          </w:p>
        </w:tc>
        <w:tc>
          <w:tcPr>
            <w:tcW w:w="2834" w:type="dxa"/>
          </w:tcPr>
          <w:p w14:paraId="18AB9B80" w14:textId="77777777" w:rsidR="00224C5A" w:rsidRPr="00224C5A" w:rsidRDefault="005266A0" w:rsidP="00224C5A">
            <w:pPr>
              <w:tabs>
                <w:tab w:val="left" w:pos="426"/>
              </w:tabs>
              <w:spacing w:before="60" w:after="60"/>
              <w:jc w:val="both"/>
              <w:rPr>
                <w:rFonts w:ascii="Arial" w:hAnsi="Arial"/>
                <w:b/>
                <w:sz w:val="20"/>
                <w:szCs w:val="20"/>
                <w:lang w:val="en-AU" w:eastAsia="en-US"/>
              </w:rPr>
            </w:pPr>
            <w:bookmarkStart w:id="41" w:name="_Hlk65074570"/>
            <w:r w:rsidRPr="00224C5A">
              <w:rPr>
                <w:rFonts w:ascii="Arial" w:hAnsi="Arial"/>
                <w:b/>
                <w:sz w:val="20"/>
                <w:szCs w:val="20"/>
                <w:lang w:val="en-AU" w:eastAsia="en-US"/>
              </w:rPr>
              <w:t>Target</w:t>
            </w:r>
          </w:p>
        </w:tc>
        <w:tc>
          <w:tcPr>
            <w:tcW w:w="3855" w:type="dxa"/>
          </w:tcPr>
          <w:p w14:paraId="0A7947AF" w14:textId="77777777" w:rsidR="00224C5A" w:rsidRPr="00224C5A" w:rsidRDefault="005266A0" w:rsidP="00224C5A">
            <w:pPr>
              <w:tabs>
                <w:tab w:val="left" w:pos="426"/>
              </w:tabs>
              <w:spacing w:before="60" w:after="60"/>
              <w:jc w:val="both"/>
              <w:rPr>
                <w:rFonts w:ascii="Arial" w:hAnsi="Arial"/>
                <w:b/>
                <w:sz w:val="20"/>
                <w:szCs w:val="20"/>
                <w:lang w:val="en-AU" w:eastAsia="en-US"/>
              </w:rPr>
            </w:pPr>
            <w:r w:rsidRPr="00224C5A">
              <w:rPr>
                <w:rFonts w:ascii="Arial" w:hAnsi="Arial"/>
                <w:b/>
                <w:sz w:val="20"/>
                <w:szCs w:val="20"/>
                <w:lang w:val="en-AU" w:eastAsia="en-US"/>
              </w:rPr>
              <w:t>Achievement</w:t>
            </w:r>
          </w:p>
        </w:tc>
        <w:tc>
          <w:tcPr>
            <w:tcW w:w="1247" w:type="dxa"/>
          </w:tcPr>
          <w:p w14:paraId="69BFB14E" w14:textId="77777777" w:rsidR="00224C5A" w:rsidRPr="00224C5A" w:rsidRDefault="005266A0" w:rsidP="00224C5A">
            <w:pPr>
              <w:tabs>
                <w:tab w:val="left" w:pos="426"/>
              </w:tabs>
              <w:spacing w:before="60" w:after="60"/>
              <w:jc w:val="both"/>
              <w:rPr>
                <w:rFonts w:ascii="Arial" w:hAnsi="Arial"/>
                <w:b/>
                <w:sz w:val="20"/>
                <w:szCs w:val="20"/>
                <w:lang w:val="en-AU" w:eastAsia="en-US"/>
              </w:rPr>
            </w:pPr>
            <w:r w:rsidRPr="00224C5A">
              <w:rPr>
                <w:rFonts w:ascii="Arial" w:hAnsi="Arial"/>
                <w:b/>
                <w:sz w:val="20"/>
                <w:szCs w:val="20"/>
                <w:lang w:val="en-AU" w:eastAsia="en-US"/>
              </w:rPr>
              <w:t>Timeline</w:t>
            </w:r>
          </w:p>
        </w:tc>
        <w:tc>
          <w:tcPr>
            <w:tcW w:w="1247" w:type="dxa"/>
          </w:tcPr>
          <w:p w14:paraId="7A01E808" w14:textId="77777777" w:rsidR="00224C5A" w:rsidRPr="00224C5A" w:rsidRDefault="005266A0" w:rsidP="00224C5A">
            <w:pPr>
              <w:tabs>
                <w:tab w:val="left" w:pos="426"/>
              </w:tabs>
              <w:spacing w:before="60" w:after="60"/>
              <w:jc w:val="both"/>
              <w:rPr>
                <w:rFonts w:ascii="Arial" w:hAnsi="Arial"/>
                <w:b/>
                <w:sz w:val="20"/>
                <w:szCs w:val="20"/>
                <w:lang w:val="en-AU" w:eastAsia="en-US"/>
              </w:rPr>
            </w:pPr>
            <w:r w:rsidRPr="00224C5A">
              <w:rPr>
                <w:rFonts w:ascii="Arial" w:hAnsi="Arial"/>
                <w:b/>
                <w:sz w:val="20"/>
                <w:szCs w:val="20"/>
                <w:lang w:val="en-AU" w:eastAsia="en-US"/>
              </w:rPr>
              <w:t>Status</w:t>
            </w:r>
          </w:p>
        </w:tc>
      </w:tr>
      <w:tr w:rsidR="00B35A8C" w14:paraId="5D23A856" w14:textId="77777777" w:rsidTr="00EB3CFE">
        <w:tc>
          <w:tcPr>
            <w:tcW w:w="850" w:type="dxa"/>
            <w:shd w:val="clear" w:color="auto" w:fill="auto"/>
          </w:tcPr>
          <w:p w14:paraId="5498C9AE" w14:textId="77777777" w:rsidR="00E42BC8" w:rsidRPr="00224C5A" w:rsidRDefault="005266A0" w:rsidP="00E42BC8">
            <w:pPr>
              <w:tabs>
                <w:tab w:val="left" w:pos="426"/>
              </w:tabs>
              <w:spacing w:before="60" w:after="60"/>
              <w:rPr>
                <w:rFonts w:ascii="Arial" w:hAnsi="Arial"/>
                <w:sz w:val="20"/>
                <w:szCs w:val="20"/>
                <w:lang w:val="en-AU" w:eastAsia="en-US"/>
              </w:rPr>
            </w:pPr>
            <w:r w:rsidRPr="00224C5A">
              <w:rPr>
                <w:rFonts w:ascii="Arial" w:hAnsi="Arial"/>
                <w:sz w:val="20"/>
                <w:szCs w:val="20"/>
                <w:lang w:val="en-AU" w:eastAsia="en-US"/>
              </w:rPr>
              <w:t>1.2.1</w:t>
            </w:r>
          </w:p>
        </w:tc>
        <w:tc>
          <w:tcPr>
            <w:tcW w:w="2834" w:type="dxa"/>
          </w:tcPr>
          <w:p w14:paraId="047DF4FA" w14:textId="4B3F047A" w:rsidR="00E42BC8" w:rsidRPr="00224C5A" w:rsidRDefault="005266A0" w:rsidP="00E42BC8">
            <w:pPr>
              <w:tabs>
                <w:tab w:val="left" w:pos="426"/>
              </w:tabs>
              <w:spacing w:before="60" w:after="60"/>
              <w:rPr>
                <w:rFonts w:ascii="Arial" w:hAnsi="Arial"/>
                <w:sz w:val="20"/>
                <w:szCs w:val="20"/>
                <w:lang w:val="en-AU" w:eastAsia="en-US"/>
              </w:rPr>
            </w:pPr>
            <w:r w:rsidRPr="00224C5A">
              <w:rPr>
                <w:rFonts w:ascii="Arial" w:hAnsi="Arial"/>
                <w:sz w:val="20"/>
                <w:szCs w:val="20"/>
                <w:lang w:val="en-AU" w:eastAsia="en-US"/>
              </w:rPr>
              <w:t>Continue as major sponsor and partners of the Science and Infrastructure Development (SID) Indigenous program (coordinated by the Oodgeroo Unit, Queensland University of Technology</w:t>
            </w:r>
            <w:r w:rsidR="00AD4C4B">
              <w:rPr>
                <w:rFonts w:ascii="Arial" w:hAnsi="Arial"/>
                <w:sz w:val="20"/>
                <w:szCs w:val="20"/>
                <w:lang w:val="en-AU" w:eastAsia="en-US"/>
              </w:rPr>
              <w:t xml:space="preserve"> (QUT)</w:t>
            </w:r>
            <w:r w:rsidRPr="00224C5A">
              <w:rPr>
                <w:rFonts w:ascii="Arial" w:hAnsi="Arial"/>
                <w:sz w:val="20"/>
                <w:szCs w:val="20"/>
                <w:lang w:val="en-AU" w:eastAsia="en-US"/>
              </w:rPr>
              <w:t xml:space="preserve">). DTMR to also </w:t>
            </w:r>
            <w:r w:rsidRPr="00224C5A">
              <w:rPr>
                <w:rFonts w:ascii="Arial" w:hAnsi="Arial"/>
                <w:sz w:val="20"/>
                <w:szCs w:val="20"/>
                <w:lang w:val="en-AU" w:eastAsia="en-US"/>
              </w:rPr>
              <w:lastRenderedPageBreak/>
              <w:t>sponsor up to 40 Aboriginal and Torres Strait Islander high school students to participate in the QUT SID program each year</w:t>
            </w:r>
            <w:r>
              <w:rPr>
                <w:rFonts w:ascii="Arial" w:hAnsi="Arial"/>
                <w:sz w:val="20"/>
                <w:szCs w:val="20"/>
                <w:lang w:val="en-AU" w:eastAsia="en-US"/>
              </w:rPr>
              <w:t>. (</w:t>
            </w:r>
            <w:r w:rsidRPr="0058153D">
              <w:rPr>
                <w:rFonts w:ascii="Arial" w:hAnsi="Arial"/>
                <w:i/>
                <w:sz w:val="20"/>
                <w:szCs w:val="20"/>
                <w:lang w:val="en-AU" w:eastAsia="en-US"/>
              </w:rPr>
              <w:t>DTMR</w:t>
            </w:r>
            <w:r>
              <w:rPr>
                <w:rFonts w:ascii="Arial" w:hAnsi="Arial"/>
                <w:sz w:val="20"/>
                <w:szCs w:val="20"/>
                <w:lang w:val="en-AU" w:eastAsia="en-US"/>
              </w:rPr>
              <w:t>)</w:t>
            </w:r>
          </w:p>
        </w:tc>
        <w:tc>
          <w:tcPr>
            <w:tcW w:w="3855" w:type="dxa"/>
          </w:tcPr>
          <w:p w14:paraId="2B2DA040" w14:textId="14CD58B2" w:rsidR="00E42BC8" w:rsidRDefault="005266A0" w:rsidP="00E42BC8">
            <w:pPr>
              <w:tabs>
                <w:tab w:val="left" w:pos="426"/>
              </w:tabs>
              <w:spacing w:before="60" w:after="60"/>
              <w:rPr>
                <w:rFonts w:ascii="Arial" w:hAnsi="Arial"/>
                <w:sz w:val="20"/>
                <w:szCs w:val="20"/>
                <w:lang w:val="en-AU" w:eastAsia="en-US"/>
              </w:rPr>
            </w:pPr>
            <w:r w:rsidRPr="004C3AD0">
              <w:rPr>
                <w:rFonts w:ascii="Arial" w:hAnsi="Arial"/>
                <w:sz w:val="20"/>
                <w:szCs w:val="20"/>
                <w:lang w:val="en-AU" w:eastAsia="en-US"/>
              </w:rPr>
              <w:lastRenderedPageBreak/>
              <w:t xml:space="preserve">DTMR has been a sponsor of the Science Infrastructure Development (SID) school for the previous five years. The program is run by the Oodgeroo Unit at the </w:t>
            </w:r>
            <w:r w:rsidR="00AD4C4B">
              <w:rPr>
                <w:rFonts w:ascii="Arial" w:hAnsi="Arial"/>
                <w:sz w:val="20"/>
                <w:szCs w:val="20"/>
                <w:lang w:val="en-AU" w:eastAsia="en-US"/>
              </w:rPr>
              <w:t>QUT</w:t>
            </w:r>
            <w:r w:rsidRPr="004C3AD0">
              <w:rPr>
                <w:rFonts w:ascii="Arial" w:hAnsi="Arial"/>
                <w:sz w:val="20"/>
                <w:szCs w:val="20"/>
                <w:lang w:val="en-AU" w:eastAsia="en-US"/>
              </w:rPr>
              <w:t xml:space="preserve"> to provide Aboriginal and Torres Strait Islander students with information on STEM careers.</w:t>
            </w:r>
          </w:p>
          <w:p w14:paraId="7DD853D0" w14:textId="10697631" w:rsidR="00E42BC8" w:rsidRPr="00CB3171" w:rsidRDefault="005266A0" w:rsidP="00E42BC8">
            <w:pPr>
              <w:tabs>
                <w:tab w:val="left" w:pos="426"/>
              </w:tabs>
              <w:spacing w:before="60" w:after="60"/>
              <w:rPr>
                <w:rFonts w:ascii="Arial" w:hAnsi="Arial"/>
                <w:sz w:val="20"/>
                <w:szCs w:val="20"/>
                <w:highlight w:val="yellow"/>
                <w:lang w:val="en-AU" w:eastAsia="en-US"/>
              </w:rPr>
            </w:pPr>
            <w:r>
              <w:rPr>
                <w:rFonts w:ascii="Arial" w:hAnsi="Arial"/>
                <w:sz w:val="20"/>
                <w:szCs w:val="20"/>
                <w:lang w:val="en-AU" w:eastAsia="en-US"/>
              </w:rPr>
              <w:t xml:space="preserve">In 2020–2021, </w:t>
            </w:r>
            <w:r w:rsidRPr="004C3AD0">
              <w:rPr>
                <w:rFonts w:ascii="Arial" w:hAnsi="Arial"/>
                <w:sz w:val="20"/>
                <w:szCs w:val="20"/>
                <w:lang w:val="en-AU" w:eastAsia="en-US"/>
              </w:rPr>
              <w:t>the COVID</w:t>
            </w:r>
            <w:r w:rsidRPr="004C3AD0">
              <w:noBreakHyphen/>
            </w:r>
            <w:r w:rsidRPr="004C3AD0">
              <w:rPr>
                <w:rFonts w:ascii="Arial" w:hAnsi="Arial"/>
                <w:sz w:val="20"/>
                <w:szCs w:val="20"/>
                <w:lang w:val="en-AU" w:eastAsia="en-US"/>
              </w:rPr>
              <w:t xml:space="preserve">19 global pandemic prevented any participation </w:t>
            </w:r>
            <w:r>
              <w:rPr>
                <w:rFonts w:ascii="Arial" w:hAnsi="Arial"/>
                <w:sz w:val="20"/>
                <w:szCs w:val="20"/>
                <w:lang w:val="en-AU" w:eastAsia="en-US"/>
              </w:rPr>
              <w:t xml:space="preserve">in </w:t>
            </w:r>
            <w:r w:rsidRPr="004C3AD0">
              <w:rPr>
                <w:rFonts w:ascii="Arial" w:hAnsi="Arial"/>
                <w:sz w:val="20"/>
                <w:szCs w:val="20"/>
                <w:lang w:val="en-AU" w:eastAsia="en-US"/>
              </w:rPr>
              <w:lastRenderedPageBreak/>
              <w:t xml:space="preserve">SID. </w:t>
            </w:r>
            <w:r>
              <w:rPr>
                <w:rFonts w:ascii="Arial" w:hAnsi="Arial"/>
                <w:sz w:val="20"/>
                <w:szCs w:val="20"/>
                <w:lang w:val="en-AU" w:eastAsia="en-US"/>
              </w:rPr>
              <w:t>Commitment remains for future programs.</w:t>
            </w:r>
          </w:p>
        </w:tc>
        <w:tc>
          <w:tcPr>
            <w:tcW w:w="1247" w:type="dxa"/>
          </w:tcPr>
          <w:p w14:paraId="6F1455C2" w14:textId="3EA28530" w:rsidR="00E42BC8" w:rsidRPr="00224C5A" w:rsidRDefault="005266A0" w:rsidP="00E42BC8">
            <w:pPr>
              <w:tabs>
                <w:tab w:val="left" w:pos="426"/>
              </w:tabs>
              <w:spacing w:before="60" w:after="60"/>
              <w:rPr>
                <w:rFonts w:ascii="Arial" w:hAnsi="Arial"/>
                <w:sz w:val="20"/>
                <w:szCs w:val="20"/>
                <w:lang w:val="en-AU" w:eastAsia="en-US"/>
              </w:rPr>
            </w:pPr>
            <w:r>
              <w:rPr>
                <w:rFonts w:ascii="Arial" w:hAnsi="Arial"/>
                <w:sz w:val="20"/>
                <w:szCs w:val="20"/>
                <w:lang w:val="en-AU" w:eastAsia="en-US"/>
              </w:rPr>
              <w:lastRenderedPageBreak/>
              <w:t>31 December 2022, reported annually</w:t>
            </w:r>
          </w:p>
        </w:tc>
        <w:tc>
          <w:tcPr>
            <w:tcW w:w="1247" w:type="dxa"/>
          </w:tcPr>
          <w:p w14:paraId="7A2AF5C6" w14:textId="72C1BFC8" w:rsidR="00E42BC8" w:rsidRPr="00224C5A" w:rsidRDefault="005266A0" w:rsidP="00E42BC8">
            <w:pPr>
              <w:tabs>
                <w:tab w:val="left" w:pos="426"/>
              </w:tabs>
              <w:spacing w:before="60" w:after="60"/>
              <w:rPr>
                <w:rFonts w:ascii="Arial" w:hAnsi="Arial"/>
                <w:sz w:val="20"/>
                <w:szCs w:val="20"/>
                <w:lang w:val="en-AU" w:eastAsia="en-US"/>
              </w:rPr>
            </w:pPr>
            <w:r>
              <w:rPr>
                <w:rFonts w:ascii="Arial" w:hAnsi="Arial"/>
                <w:sz w:val="20"/>
                <w:szCs w:val="20"/>
                <w:lang w:val="en-AU" w:eastAsia="en-US"/>
              </w:rPr>
              <w:t>On track</w:t>
            </w:r>
          </w:p>
        </w:tc>
      </w:tr>
      <w:tr w:rsidR="00B35A8C" w14:paraId="3A746445" w14:textId="77777777" w:rsidTr="000A3F06">
        <w:trPr>
          <w:cantSplit/>
        </w:trPr>
        <w:tc>
          <w:tcPr>
            <w:tcW w:w="850" w:type="dxa"/>
            <w:shd w:val="clear" w:color="auto" w:fill="auto"/>
          </w:tcPr>
          <w:p w14:paraId="3BFDCB60" w14:textId="77777777" w:rsidR="00E42BC8" w:rsidRPr="00224C5A" w:rsidRDefault="005266A0" w:rsidP="00E42BC8">
            <w:pPr>
              <w:tabs>
                <w:tab w:val="left" w:pos="426"/>
              </w:tabs>
              <w:spacing w:before="60" w:after="60"/>
              <w:rPr>
                <w:rFonts w:ascii="Arial" w:hAnsi="Arial"/>
                <w:sz w:val="20"/>
                <w:szCs w:val="20"/>
                <w:lang w:val="en-AU" w:eastAsia="en-US"/>
              </w:rPr>
            </w:pPr>
            <w:r w:rsidRPr="00224C5A">
              <w:rPr>
                <w:rFonts w:ascii="Arial" w:hAnsi="Arial"/>
                <w:sz w:val="20"/>
                <w:szCs w:val="20"/>
                <w:lang w:val="en-AU" w:eastAsia="en-US"/>
              </w:rPr>
              <w:t>1.2.2</w:t>
            </w:r>
          </w:p>
        </w:tc>
        <w:tc>
          <w:tcPr>
            <w:tcW w:w="2834" w:type="dxa"/>
          </w:tcPr>
          <w:p w14:paraId="126FFD71" w14:textId="7309058C" w:rsidR="00E42BC8" w:rsidRPr="00224C5A" w:rsidRDefault="005266A0" w:rsidP="00E42BC8">
            <w:pPr>
              <w:tabs>
                <w:tab w:val="left" w:pos="426"/>
              </w:tabs>
              <w:spacing w:before="60" w:after="60"/>
              <w:rPr>
                <w:rFonts w:ascii="Arial" w:hAnsi="Arial"/>
                <w:sz w:val="20"/>
                <w:szCs w:val="20"/>
                <w:lang w:val="en-AU" w:eastAsia="en-US"/>
              </w:rPr>
            </w:pPr>
            <w:r w:rsidRPr="00224C5A">
              <w:rPr>
                <w:rFonts w:ascii="Arial" w:hAnsi="Arial"/>
                <w:sz w:val="20"/>
                <w:szCs w:val="20"/>
                <w:lang w:val="en-AU" w:eastAsia="en-US"/>
              </w:rPr>
              <w:t>Support up to 10 high-performing Aboriginal and Torres Strait Islander students in the Indigenous Academic Excellence Initiative (IAEI) scholarships program over 2018</w:t>
            </w:r>
            <w:r>
              <w:rPr>
                <w:rFonts w:ascii="Arial" w:hAnsi="Arial"/>
                <w:sz w:val="20"/>
                <w:szCs w:val="20"/>
                <w:lang w:val="en-AU" w:eastAsia="en-US"/>
              </w:rPr>
              <w:t>–</w:t>
            </w:r>
            <w:r w:rsidRPr="00224C5A">
              <w:rPr>
                <w:rFonts w:ascii="Arial" w:hAnsi="Arial"/>
                <w:sz w:val="20"/>
                <w:szCs w:val="20"/>
                <w:lang w:val="en-AU" w:eastAsia="en-US"/>
              </w:rPr>
              <w:t>2023</w:t>
            </w:r>
            <w:r>
              <w:rPr>
                <w:rFonts w:ascii="Arial" w:hAnsi="Arial"/>
                <w:sz w:val="20"/>
                <w:szCs w:val="20"/>
                <w:lang w:val="en-AU" w:eastAsia="en-US"/>
              </w:rPr>
              <w:t>. (</w:t>
            </w:r>
            <w:r w:rsidRPr="0058153D">
              <w:rPr>
                <w:rFonts w:ascii="Arial" w:hAnsi="Arial"/>
                <w:i/>
                <w:sz w:val="20"/>
                <w:szCs w:val="20"/>
                <w:lang w:val="en-AU" w:eastAsia="en-US"/>
              </w:rPr>
              <w:t>DoE</w:t>
            </w:r>
            <w:r>
              <w:rPr>
                <w:rFonts w:ascii="Arial" w:hAnsi="Arial"/>
                <w:sz w:val="20"/>
                <w:szCs w:val="20"/>
                <w:lang w:val="en-AU" w:eastAsia="en-US"/>
              </w:rPr>
              <w:t>)</w:t>
            </w:r>
          </w:p>
        </w:tc>
        <w:tc>
          <w:tcPr>
            <w:tcW w:w="3855" w:type="dxa"/>
          </w:tcPr>
          <w:p w14:paraId="4573CE0B" w14:textId="58D58C34" w:rsidR="00E42BC8" w:rsidRPr="00F10267" w:rsidRDefault="005266A0" w:rsidP="00E42BC8">
            <w:pPr>
              <w:tabs>
                <w:tab w:val="left" w:pos="426"/>
              </w:tabs>
              <w:spacing w:before="60" w:after="60"/>
              <w:rPr>
                <w:rFonts w:ascii="Arial" w:hAnsi="Arial"/>
                <w:sz w:val="20"/>
                <w:szCs w:val="20"/>
                <w:lang w:val="en-AU" w:eastAsia="en-US"/>
              </w:rPr>
            </w:pPr>
            <w:r w:rsidRPr="004C3AD0">
              <w:rPr>
                <w:rFonts w:ascii="Arial" w:hAnsi="Arial"/>
                <w:sz w:val="20"/>
                <w:szCs w:val="20"/>
                <w:lang w:val="en-AU" w:eastAsia="en-US"/>
              </w:rPr>
              <w:t xml:space="preserve">In 2020–2021, all 11 students have continued to receive scholarships in selected Brisbane </w:t>
            </w:r>
            <w:r w:rsidR="003133D7">
              <w:rPr>
                <w:rFonts w:ascii="Arial" w:hAnsi="Arial"/>
                <w:sz w:val="20"/>
                <w:szCs w:val="20"/>
                <w:lang w:val="en-AU" w:eastAsia="en-US"/>
              </w:rPr>
              <w:t>s</w:t>
            </w:r>
            <w:r w:rsidRPr="004C3AD0">
              <w:rPr>
                <w:rFonts w:ascii="Arial" w:hAnsi="Arial"/>
                <w:sz w:val="20"/>
                <w:szCs w:val="20"/>
                <w:lang w:val="en-AU" w:eastAsia="en-US"/>
              </w:rPr>
              <w:t xml:space="preserve">chools in collaboration with </w:t>
            </w:r>
            <w:r>
              <w:rPr>
                <w:rFonts w:ascii="Arial" w:hAnsi="Arial"/>
                <w:sz w:val="20"/>
                <w:szCs w:val="20"/>
                <w:lang w:val="en-AU" w:eastAsia="en-US"/>
              </w:rPr>
              <w:t xml:space="preserve">State Schools </w:t>
            </w:r>
            <w:r w:rsidRPr="004C3AD0">
              <w:rPr>
                <w:rFonts w:ascii="Arial" w:hAnsi="Arial"/>
                <w:sz w:val="20"/>
                <w:szCs w:val="20"/>
                <w:lang w:val="en-AU" w:eastAsia="en-US"/>
              </w:rPr>
              <w:t>Indigenous Education.</w:t>
            </w:r>
            <w:r>
              <w:rPr>
                <w:rFonts w:ascii="Arial" w:hAnsi="Arial"/>
                <w:sz w:val="20"/>
                <w:szCs w:val="20"/>
                <w:lang w:val="en-AU" w:eastAsia="en-US"/>
              </w:rPr>
              <w:t xml:space="preserve"> </w:t>
            </w:r>
          </w:p>
        </w:tc>
        <w:tc>
          <w:tcPr>
            <w:tcW w:w="1247" w:type="dxa"/>
          </w:tcPr>
          <w:p w14:paraId="06B452D8" w14:textId="783CCCE4" w:rsidR="00E42BC8" w:rsidRPr="00224C5A" w:rsidRDefault="005266A0" w:rsidP="00E42BC8">
            <w:pPr>
              <w:tabs>
                <w:tab w:val="left" w:pos="426"/>
              </w:tabs>
              <w:spacing w:before="60" w:after="60"/>
              <w:rPr>
                <w:rFonts w:ascii="Arial" w:hAnsi="Arial"/>
                <w:sz w:val="20"/>
                <w:szCs w:val="20"/>
                <w:lang w:val="en-AU" w:eastAsia="en-US"/>
              </w:rPr>
            </w:pPr>
            <w:r w:rsidRPr="00224C5A">
              <w:rPr>
                <w:rFonts w:ascii="Arial" w:hAnsi="Arial"/>
                <w:sz w:val="20"/>
                <w:szCs w:val="20"/>
                <w:lang w:val="en-AU" w:eastAsia="en-US"/>
              </w:rPr>
              <w:t>30 June 2023</w:t>
            </w:r>
            <w:r>
              <w:rPr>
                <w:rFonts w:ascii="Arial" w:hAnsi="Arial"/>
                <w:sz w:val="20"/>
                <w:szCs w:val="20"/>
                <w:lang w:val="en-AU" w:eastAsia="en-US"/>
              </w:rPr>
              <w:t>, reported annually</w:t>
            </w:r>
          </w:p>
        </w:tc>
        <w:tc>
          <w:tcPr>
            <w:tcW w:w="1247" w:type="dxa"/>
          </w:tcPr>
          <w:p w14:paraId="4EDAC996" w14:textId="588595AA" w:rsidR="00E42BC8" w:rsidRPr="00224C5A" w:rsidRDefault="005266A0" w:rsidP="00E42BC8">
            <w:pPr>
              <w:tabs>
                <w:tab w:val="left" w:pos="426"/>
              </w:tabs>
              <w:spacing w:before="60" w:after="60"/>
              <w:rPr>
                <w:rFonts w:ascii="Arial" w:hAnsi="Arial"/>
                <w:sz w:val="20"/>
                <w:szCs w:val="20"/>
                <w:lang w:val="en-AU" w:eastAsia="en-US"/>
              </w:rPr>
            </w:pPr>
            <w:r>
              <w:rPr>
                <w:rFonts w:ascii="Arial" w:hAnsi="Arial"/>
                <w:sz w:val="20"/>
                <w:szCs w:val="20"/>
                <w:lang w:val="en-AU" w:eastAsia="en-US"/>
              </w:rPr>
              <w:t>On track</w:t>
            </w:r>
          </w:p>
        </w:tc>
      </w:tr>
      <w:tr w:rsidR="00B35A8C" w14:paraId="04BA0898" w14:textId="77777777" w:rsidTr="000A3F06">
        <w:trPr>
          <w:cantSplit/>
        </w:trPr>
        <w:tc>
          <w:tcPr>
            <w:tcW w:w="850" w:type="dxa"/>
            <w:shd w:val="clear" w:color="auto" w:fill="D9D9D9" w:themeFill="background1" w:themeFillShade="D9"/>
          </w:tcPr>
          <w:p w14:paraId="1E3790AC" w14:textId="77777777" w:rsidR="000A3F06" w:rsidRPr="00224C5A" w:rsidRDefault="005266A0" w:rsidP="00054FA0">
            <w:pPr>
              <w:tabs>
                <w:tab w:val="left" w:pos="426"/>
              </w:tabs>
              <w:spacing w:before="60" w:after="60"/>
              <w:rPr>
                <w:rFonts w:ascii="Arial" w:hAnsi="Arial"/>
                <w:sz w:val="20"/>
                <w:szCs w:val="20"/>
                <w:lang w:val="en-AU" w:eastAsia="en-US"/>
              </w:rPr>
            </w:pPr>
            <w:r w:rsidRPr="00224C5A">
              <w:rPr>
                <w:rFonts w:ascii="Arial" w:hAnsi="Arial"/>
                <w:sz w:val="20"/>
                <w:szCs w:val="20"/>
                <w:lang w:val="en-AU" w:eastAsia="en-US"/>
              </w:rPr>
              <w:t>1.2.3</w:t>
            </w:r>
          </w:p>
        </w:tc>
        <w:tc>
          <w:tcPr>
            <w:tcW w:w="2834" w:type="dxa"/>
            <w:shd w:val="clear" w:color="auto" w:fill="D9D9D9" w:themeFill="background1" w:themeFillShade="D9"/>
          </w:tcPr>
          <w:p w14:paraId="54B5D5A6" w14:textId="29CBE0C4" w:rsidR="000A3F06" w:rsidRPr="00224C5A" w:rsidRDefault="005266A0" w:rsidP="00054FA0">
            <w:pPr>
              <w:tabs>
                <w:tab w:val="left" w:pos="426"/>
              </w:tabs>
              <w:spacing w:before="60" w:after="60"/>
              <w:rPr>
                <w:rFonts w:ascii="Arial" w:hAnsi="Arial"/>
                <w:sz w:val="20"/>
                <w:szCs w:val="20"/>
                <w:lang w:val="en-AU" w:eastAsia="en-US"/>
              </w:rPr>
            </w:pPr>
            <w:r w:rsidRPr="00224C5A">
              <w:rPr>
                <w:rFonts w:ascii="Arial" w:hAnsi="Arial"/>
                <w:sz w:val="20"/>
                <w:szCs w:val="20"/>
                <w:lang w:val="en-AU" w:eastAsia="en-US"/>
              </w:rPr>
              <w:t>In partnership with Glencore Coal Assets Australia, DoE will support 20 high</w:t>
            </w:r>
            <w:r w:rsidR="003D71D8">
              <w:rPr>
                <w:rFonts w:ascii="Arial" w:hAnsi="Arial"/>
                <w:sz w:val="20"/>
                <w:szCs w:val="20"/>
                <w:lang w:val="en-AU" w:eastAsia="en-US"/>
              </w:rPr>
              <w:noBreakHyphen/>
            </w:r>
            <w:r w:rsidRPr="00224C5A">
              <w:rPr>
                <w:rFonts w:ascii="Arial" w:hAnsi="Arial"/>
                <w:sz w:val="20"/>
                <w:szCs w:val="20"/>
                <w:lang w:val="en-AU" w:eastAsia="en-US"/>
              </w:rPr>
              <w:t>performing Aboriginal and Torres Strait Islander students as recipients of the Glencore Central Queensland Solid Pathways Scholarship over 2018</w:t>
            </w:r>
            <w:r w:rsidR="003D71D8">
              <w:rPr>
                <w:rFonts w:ascii="Arial" w:hAnsi="Arial"/>
                <w:sz w:val="20"/>
                <w:szCs w:val="20"/>
                <w:lang w:val="en-AU" w:eastAsia="en-US"/>
              </w:rPr>
              <w:t>–</w:t>
            </w:r>
            <w:r w:rsidRPr="00224C5A">
              <w:rPr>
                <w:rFonts w:ascii="Arial" w:hAnsi="Arial"/>
                <w:sz w:val="20"/>
                <w:szCs w:val="20"/>
                <w:lang w:val="en-AU" w:eastAsia="en-US"/>
              </w:rPr>
              <w:t>2020</w:t>
            </w:r>
            <w:r>
              <w:rPr>
                <w:rFonts w:ascii="Arial" w:hAnsi="Arial"/>
                <w:sz w:val="20"/>
                <w:szCs w:val="20"/>
                <w:lang w:val="en-AU" w:eastAsia="en-US"/>
              </w:rPr>
              <w:t>. (</w:t>
            </w:r>
            <w:r w:rsidRPr="0058153D">
              <w:rPr>
                <w:rFonts w:ascii="Arial" w:hAnsi="Arial"/>
                <w:i/>
                <w:sz w:val="20"/>
                <w:szCs w:val="20"/>
                <w:lang w:val="en-AU" w:eastAsia="en-US"/>
              </w:rPr>
              <w:t>DoE</w:t>
            </w:r>
            <w:r>
              <w:rPr>
                <w:rFonts w:ascii="Arial" w:hAnsi="Arial"/>
                <w:sz w:val="20"/>
                <w:szCs w:val="20"/>
                <w:lang w:val="en-AU" w:eastAsia="en-US"/>
              </w:rPr>
              <w:t>)</w:t>
            </w:r>
          </w:p>
        </w:tc>
        <w:tc>
          <w:tcPr>
            <w:tcW w:w="3855" w:type="dxa"/>
            <w:shd w:val="clear" w:color="auto" w:fill="D9D9D9" w:themeFill="background1" w:themeFillShade="D9"/>
          </w:tcPr>
          <w:p w14:paraId="237D5B27" w14:textId="2E23C829" w:rsidR="000A3F06" w:rsidRPr="00314632" w:rsidRDefault="005266A0" w:rsidP="00054FA0">
            <w:pPr>
              <w:spacing w:before="60" w:after="60"/>
              <w:rPr>
                <w:rFonts w:ascii="Arial" w:hAnsi="Arial"/>
                <w:sz w:val="20"/>
                <w:szCs w:val="20"/>
                <w:lang w:val="en-AU" w:eastAsia="en-US"/>
              </w:rPr>
            </w:pPr>
            <w:r>
              <w:rPr>
                <w:rFonts w:ascii="Arial" w:hAnsi="Arial"/>
                <w:sz w:val="20"/>
                <w:szCs w:val="20"/>
                <w:lang w:val="en-AU" w:eastAsia="en-US"/>
              </w:rPr>
              <w:t>Completed in the 2019</w:t>
            </w:r>
            <w:r w:rsidR="003D71D8">
              <w:rPr>
                <w:rFonts w:ascii="Arial" w:hAnsi="Arial"/>
                <w:sz w:val="20"/>
                <w:szCs w:val="20"/>
                <w:lang w:val="en-AU" w:eastAsia="en-US"/>
              </w:rPr>
              <w:t>–</w:t>
            </w:r>
            <w:r>
              <w:rPr>
                <w:rFonts w:ascii="Arial" w:hAnsi="Arial"/>
                <w:sz w:val="20"/>
                <w:szCs w:val="20"/>
                <w:lang w:val="en-AU" w:eastAsia="en-US"/>
              </w:rPr>
              <w:t>2020 reporting period. See RAP Annual Report 2019</w:t>
            </w:r>
            <w:r w:rsidR="003D71D8">
              <w:rPr>
                <w:rFonts w:ascii="Arial" w:hAnsi="Arial"/>
                <w:sz w:val="20"/>
                <w:szCs w:val="20"/>
                <w:lang w:val="en-AU" w:eastAsia="en-US"/>
              </w:rPr>
              <w:t>–</w:t>
            </w:r>
            <w:r>
              <w:rPr>
                <w:rFonts w:ascii="Arial" w:hAnsi="Arial"/>
                <w:sz w:val="20"/>
                <w:szCs w:val="20"/>
                <w:lang w:val="en-AU" w:eastAsia="en-US"/>
              </w:rPr>
              <w:t>2020 for further information.</w:t>
            </w:r>
          </w:p>
        </w:tc>
        <w:tc>
          <w:tcPr>
            <w:tcW w:w="1247" w:type="dxa"/>
            <w:shd w:val="clear" w:color="auto" w:fill="D9D9D9" w:themeFill="background1" w:themeFillShade="D9"/>
          </w:tcPr>
          <w:p w14:paraId="0EEE326A" w14:textId="77777777" w:rsidR="000A3F06" w:rsidRPr="00E4295B" w:rsidRDefault="000A3F06" w:rsidP="00054FA0">
            <w:pPr>
              <w:tabs>
                <w:tab w:val="left" w:pos="426"/>
              </w:tabs>
              <w:spacing w:before="60" w:after="60"/>
              <w:rPr>
                <w:sz w:val="20"/>
                <w:szCs w:val="20"/>
                <w:lang w:val="en-AU" w:eastAsia="en-US"/>
              </w:rPr>
            </w:pPr>
          </w:p>
        </w:tc>
        <w:tc>
          <w:tcPr>
            <w:tcW w:w="1247" w:type="dxa"/>
            <w:shd w:val="clear" w:color="auto" w:fill="D9D9D9" w:themeFill="background1" w:themeFillShade="D9"/>
          </w:tcPr>
          <w:p w14:paraId="1B1EB95E" w14:textId="18D71931" w:rsidR="000A3F06" w:rsidRPr="00E4295B" w:rsidRDefault="005266A0" w:rsidP="00054FA0">
            <w:pPr>
              <w:tabs>
                <w:tab w:val="left" w:pos="426"/>
              </w:tabs>
              <w:spacing w:before="60" w:after="60"/>
              <w:rPr>
                <w:rFonts w:ascii="Arial" w:hAnsi="Arial"/>
                <w:sz w:val="20"/>
                <w:szCs w:val="20"/>
                <w:lang w:val="en-AU" w:eastAsia="en-US"/>
              </w:rPr>
            </w:pPr>
            <w:r w:rsidRPr="00E4295B">
              <w:rPr>
                <w:rFonts w:ascii="Arial" w:hAnsi="Arial"/>
                <w:sz w:val="20"/>
                <w:szCs w:val="20"/>
                <w:lang w:val="en-AU" w:eastAsia="en-US"/>
              </w:rPr>
              <w:t>Completed</w:t>
            </w:r>
          </w:p>
        </w:tc>
      </w:tr>
      <w:tr w:rsidR="00B35A8C" w14:paraId="5FDDAA6C" w14:textId="77777777" w:rsidTr="000A3F06">
        <w:tc>
          <w:tcPr>
            <w:tcW w:w="850" w:type="dxa"/>
            <w:shd w:val="clear" w:color="auto" w:fill="auto"/>
          </w:tcPr>
          <w:p w14:paraId="6FE86098" w14:textId="77777777" w:rsidR="00054FA0" w:rsidRPr="00224C5A" w:rsidRDefault="005266A0" w:rsidP="00054FA0">
            <w:pPr>
              <w:tabs>
                <w:tab w:val="left" w:pos="426"/>
              </w:tabs>
              <w:spacing w:before="60" w:after="60"/>
              <w:jc w:val="both"/>
              <w:rPr>
                <w:rFonts w:ascii="Arial" w:hAnsi="Arial"/>
                <w:sz w:val="20"/>
                <w:szCs w:val="20"/>
                <w:lang w:val="en-AU" w:eastAsia="en-US"/>
              </w:rPr>
            </w:pPr>
            <w:r w:rsidRPr="00224C5A">
              <w:rPr>
                <w:rFonts w:ascii="Arial" w:hAnsi="Arial"/>
                <w:sz w:val="20"/>
                <w:szCs w:val="20"/>
                <w:lang w:val="en-AU" w:eastAsia="en-US"/>
              </w:rPr>
              <w:t>1.2.4</w:t>
            </w:r>
          </w:p>
        </w:tc>
        <w:tc>
          <w:tcPr>
            <w:tcW w:w="2834" w:type="dxa"/>
          </w:tcPr>
          <w:p w14:paraId="40CE9BF5" w14:textId="18DDAD1A" w:rsidR="00054FA0" w:rsidRPr="00224C5A" w:rsidRDefault="005266A0" w:rsidP="00054FA0">
            <w:pPr>
              <w:tabs>
                <w:tab w:val="left" w:pos="426"/>
              </w:tabs>
              <w:spacing w:before="60" w:after="60"/>
              <w:rPr>
                <w:rFonts w:ascii="Arial" w:hAnsi="Arial"/>
                <w:sz w:val="20"/>
                <w:szCs w:val="20"/>
                <w:lang w:val="en-AU" w:eastAsia="en-US"/>
              </w:rPr>
            </w:pPr>
            <w:r w:rsidRPr="00224C5A">
              <w:rPr>
                <w:rFonts w:ascii="Arial" w:hAnsi="Arial"/>
                <w:sz w:val="20"/>
                <w:szCs w:val="20"/>
                <w:lang w:val="en-AU" w:eastAsia="en-US"/>
              </w:rPr>
              <w:t>Continue to support the Community Justice Group (CJG) grants program, enabling justice agencies and communities to have improved cultural understanding and positive outcomes for victims, offenders and the wider community</w:t>
            </w:r>
            <w:r>
              <w:rPr>
                <w:rFonts w:ascii="Arial" w:hAnsi="Arial"/>
                <w:sz w:val="20"/>
                <w:szCs w:val="20"/>
                <w:lang w:val="en-AU" w:eastAsia="en-US"/>
              </w:rPr>
              <w:t>. (</w:t>
            </w:r>
            <w:r w:rsidRPr="00F844C2">
              <w:rPr>
                <w:rFonts w:ascii="Arial" w:hAnsi="Arial"/>
                <w:i/>
                <w:sz w:val="20"/>
                <w:szCs w:val="20"/>
                <w:lang w:val="en-AU" w:eastAsia="en-US"/>
              </w:rPr>
              <w:t>DJAG</w:t>
            </w:r>
            <w:r>
              <w:rPr>
                <w:rFonts w:ascii="Arial" w:hAnsi="Arial"/>
                <w:sz w:val="20"/>
                <w:szCs w:val="20"/>
                <w:lang w:val="en-AU" w:eastAsia="en-US"/>
              </w:rPr>
              <w:t>)</w:t>
            </w:r>
          </w:p>
        </w:tc>
        <w:tc>
          <w:tcPr>
            <w:tcW w:w="3855" w:type="dxa"/>
          </w:tcPr>
          <w:p w14:paraId="5573606D" w14:textId="3CF871AD" w:rsidR="004C3AD0" w:rsidRPr="00783155" w:rsidRDefault="005266A0" w:rsidP="00FE6EFB">
            <w:pPr>
              <w:tabs>
                <w:tab w:val="left" w:pos="0"/>
              </w:tabs>
              <w:spacing w:before="60" w:after="60"/>
              <w:rPr>
                <w:rFonts w:ascii="Arial" w:hAnsi="Arial"/>
                <w:sz w:val="20"/>
                <w:szCs w:val="20"/>
                <w:lang w:val="en-AU" w:eastAsia="en-US"/>
              </w:rPr>
            </w:pPr>
            <w:r w:rsidRPr="00783155">
              <w:rPr>
                <w:rFonts w:ascii="Arial" w:hAnsi="Arial"/>
                <w:sz w:val="20"/>
                <w:szCs w:val="20"/>
                <w:lang w:val="en-AU" w:eastAsia="en-US"/>
              </w:rPr>
              <w:t>The Community Justice Group (CJG) program provides funding for 40 CJGs with a smaller amount of funding provided for CJGs supporting Magistrates Court circuit locations in 10 locations in the Torres Strait outer islands.</w:t>
            </w:r>
          </w:p>
          <w:p w14:paraId="7B05D6CB" w14:textId="2660F419" w:rsidR="00FE6EFB" w:rsidRDefault="005266A0" w:rsidP="00FE6EFB">
            <w:pPr>
              <w:tabs>
                <w:tab w:val="left" w:pos="0"/>
              </w:tabs>
              <w:spacing w:before="60" w:after="60"/>
              <w:rPr>
                <w:rFonts w:ascii="Arial" w:hAnsi="Arial"/>
                <w:sz w:val="20"/>
                <w:szCs w:val="20"/>
                <w:lang w:val="en-AU" w:eastAsia="en-US"/>
              </w:rPr>
            </w:pPr>
            <w:r w:rsidRPr="00783155">
              <w:rPr>
                <w:rFonts w:ascii="Arial" w:hAnsi="Arial"/>
                <w:sz w:val="20"/>
                <w:szCs w:val="20"/>
                <w:lang w:val="en-AU" w:eastAsia="en-US"/>
              </w:rPr>
              <w:t>In 2020</w:t>
            </w:r>
            <w:r w:rsidR="003D71D8" w:rsidRPr="00783155">
              <w:rPr>
                <w:rFonts w:ascii="Arial" w:hAnsi="Arial"/>
                <w:sz w:val="20"/>
                <w:szCs w:val="20"/>
                <w:lang w:val="en-AU" w:eastAsia="en-US"/>
              </w:rPr>
              <w:t>–20</w:t>
            </w:r>
            <w:r w:rsidRPr="00783155">
              <w:rPr>
                <w:rFonts w:ascii="Arial" w:hAnsi="Arial"/>
                <w:sz w:val="20"/>
                <w:szCs w:val="20"/>
                <w:lang w:val="en-AU" w:eastAsia="en-US"/>
              </w:rPr>
              <w:t>21, CJGs provided 1,392 written or oral bail and sentence submissions to Magistrates Courts. Collectively, CJGs throughout Queensland provided 3,311 referrals to support services.</w:t>
            </w:r>
          </w:p>
          <w:p w14:paraId="1F2BF60B" w14:textId="0E447C65" w:rsidR="00FE6EFB" w:rsidRPr="00783155" w:rsidRDefault="005266A0" w:rsidP="00FE6EFB">
            <w:pPr>
              <w:tabs>
                <w:tab w:val="left" w:pos="0"/>
              </w:tabs>
              <w:spacing w:before="60" w:after="60"/>
              <w:rPr>
                <w:rFonts w:ascii="Arial" w:hAnsi="Arial"/>
                <w:sz w:val="20"/>
                <w:szCs w:val="20"/>
                <w:lang w:val="en-AU" w:eastAsia="en-US"/>
              </w:rPr>
            </w:pPr>
            <w:r w:rsidRPr="00783155">
              <w:rPr>
                <w:rFonts w:ascii="Arial" w:hAnsi="Arial"/>
                <w:sz w:val="20"/>
                <w:szCs w:val="20"/>
                <w:lang w:val="en-AU" w:eastAsia="en-US"/>
              </w:rPr>
              <w:t>In October 2020, the Framework for Stronger CJGs was released presenting a refocused model for the CJG program and recognising the scope of CJG service delivery across the justice system.</w:t>
            </w:r>
          </w:p>
        </w:tc>
        <w:tc>
          <w:tcPr>
            <w:tcW w:w="1247" w:type="dxa"/>
          </w:tcPr>
          <w:p w14:paraId="748ACFF9" w14:textId="3C25952C" w:rsidR="00054FA0" w:rsidRPr="00224C5A" w:rsidRDefault="005266A0" w:rsidP="00054FA0">
            <w:pPr>
              <w:tabs>
                <w:tab w:val="left" w:pos="426"/>
              </w:tabs>
              <w:spacing w:before="60" w:after="60"/>
              <w:rPr>
                <w:rFonts w:ascii="Arial" w:hAnsi="Arial"/>
                <w:sz w:val="20"/>
                <w:szCs w:val="20"/>
                <w:lang w:val="en-AU" w:eastAsia="en-US"/>
              </w:rPr>
            </w:pPr>
            <w:r>
              <w:rPr>
                <w:rFonts w:ascii="Arial" w:hAnsi="Arial"/>
                <w:sz w:val="20"/>
                <w:szCs w:val="20"/>
                <w:lang w:val="en-AU" w:eastAsia="en-US"/>
              </w:rPr>
              <w:t>31 December 2022, reported annually</w:t>
            </w:r>
          </w:p>
        </w:tc>
        <w:tc>
          <w:tcPr>
            <w:tcW w:w="1247" w:type="dxa"/>
          </w:tcPr>
          <w:p w14:paraId="0C597B59" w14:textId="3E9DF67F" w:rsidR="00054FA0" w:rsidRPr="00224C5A" w:rsidRDefault="005266A0" w:rsidP="00054FA0">
            <w:pPr>
              <w:tabs>
                <w:tab w:val="left" w:pos="426"/>
              </w:tabs>
              <w:spacing w:before="60" w:after="60"/>
              <w:jc w:val="both"/>
              <w:rPr>
                <w:rFonts w:ascii="Arial" w:hAnsi="Arial"/>
                <w:sz w:val="20"/>
                <w:szCs w:val="20"/>
                <w:lang w:val="en-AU" w:eastAsia="en-US"/>
              </w:rPr>
            </w:pPr>
            <w:r>
              <w:rPr>
                <w:rFonts w:ascii="Arial" w:hAnsi="Arial"/>
                <w:sz w:val="20"/>
                <w:szCs w:val="20"/>
                <w:lang w:val="en-AU" w:eastAsia="en-US"/>
              </w:rPr>
              <w:t>On track</w:t>
            </w:r>
          </w:p>
        </w:tc>
      </w:tr>
      <w:tr w:rsidR="00B35A8C" w14:paraId="534490B3" w14:textId="77777777" w:rsidTr="000A3F06">
        <w:trPr>
          <w:cantSplit/>
        </w:trPr>
        <w:tc>
          <w:tcPr>
            <w:tcW w:w="850" w:type="dxa"/>
            <w:shd w:val="clear" w:color="auto" w:fill="D9D9D9" w:themeFill="background1" w:themeFillShade="D9"/>
          </w:tcPr>
          <w:p w14:paraId="7B6D392C" w14:textId="604A16EC" w:rsidR="000A3F06" w:rsidRPr="00224C5A" w:rsidRDefault="005266A0" w:rsidP="00054FA0">
            <w:pPr>
              <w:tabs>
                <w:tab w:val="left" w:pos="426"/>
              </w:tabs>
              <w:spacing w:before="60" w:after="60"/>
              <w:rPr>
                <w:rFonts w:ascii="Arial" w:hAnsi="Arial"/>
                <w:sz w:val="20"/>
                <w:szCs w:val="20"/>
                <w:lang w:val="en-AU" w:eastAsia="en-US"/>
              </w:rPr>
            </w:pPr>
            <w:r>
              <w:rPr>
                <w:rFonts w:ascii="Arial" w:hAnsi="Arial"/>
                <w:sz w:val="20"/>
                <w:szCs w:val="20"/>
                <w:lang w:val="en-AU" w:eastAsia="en-US"/>
              </w:rPr>
              <w:t>1.2.5</w:t>
            </w:r>
          </w:p>
        </w:tc>
        <w:tc>
          <w:tcPr>
            <w:tcW w:w="2834" w:type="dxa"/>
            <w:shd w:val="clear" w:color="auto" w:fill="D9D9D9" w:themeFill="background1" w:themeFillShade="D9"/>
          </w:tcPr>
          <w:p w14:paraId="28374672" w14:textId="1DB99B6D" w:rsidR="000A3F06" w:rsidRPr="00224C5A" w:rsidRDefault="005266A0" w:rsidP="00054FA0">
            <w:pPr>
              <w:tabs>
                <w:tab w:val="left" w:pos="426"/>
              </w:tabs>
              <w:spacing w:before="60" w:after="60"/>
              <w:rPr>
                <w:rFonts w:ascii="Arial" w:hAnsi="Arial"/>
                <w:sz w:val="20"/>
                <w:szCs w:val="20"/>
                <w:lang w:val="en-AU" w:eastAsia="en-US"/>
              </w:rPr>
            </w:pPr>
            <w:r w:rsidRPr="00A766CD">
              <w:rPr>
                <w:rFonts w:ascii="Arial" w:hAnsi="Arial"/>
                <w:sz w:val="20"/>
                <w:szCs w:val="20"/>
                <w:lang w:val="en-AU" w:eastAsia="en-US"/>
              </w:rPr>
              <w:t>Engage with Queensland’s Aboriginal and Torres Strait Islander Chambers of Commerce and local business networks to determine appropriate support and assistance measures.</w:t>
            </w:r>
            <w:r>
              <w:rPr>
                <w:rFonts w:ascii="Arial" w:hAnsi="Arial"/>
                <w:sz w:val="20"/>
                <w:szCs w:val="20"/>
                <w:lang w:val="en-AU" w:eastAsia="en-US"/>
              </w:rPr>
              <w:t xml:space="preserve"> (</w:t>
            </w:r>
            <w:r w:rsidRPr="00F844C2">
              <w:rPr>
                <w:rFonts w:ascii="Arial" w:hAnsi="Arial"/>
                <w:i/>
                <w:sz w:val="20"/>
                <w:szCs w:val="20"/>
                <w:lang w:val="en-AU" w:eastAsia="en-US"/>
              </w:rPr>
              <w:t>D</w:t>
            </w:r>
            <w:r>
              <w:rPr>
                <w:rFonts w:ascii="Arial" w:hAnsi="Arial"/>
                <w:i/>
                <w:sz w:val="20"/>
                <w:szCs w:val="20"/>
                <w:lang w:val="en-AU" w:eastAsia="en-US"/>
              </w:rPr>
              <w:t>SDS</w:t>
            </w:r>
            <w:r w:rsidRPr="00F844C2">
              <w:rPr>
                <w:rFonts w:ascii="Arial" w:hAnsi="Arial"/>
                <w:i/>
                <w:sz w:val="20"/>
                <w:szCs w:val="20"/>
                <w:lang w:val="en-AU" w:eastAsia="en-US"/>
              </w:rPr>
              <w:t>ATSIP</w:t>
            </w:r>
            <w:r>
              <w:rPr>
                <w:rFonts w:ascii="Arial" w:hAnsi="Arial"/>
                <w:sz w:val="20"/>
                <w:szCs w:val="20"/>
                <w:lang w:val="en-AU" w:eastAsia="en-US"/>
              </w:rPr>
              <w:t>)</w:t>
            </w:r>
          </w:p>
        </w:tc>
        <w:tc>
          <w:tcPr>
            <w:tcW w:w="3855" w:type="dxa"/>
            <w:shd w:val="clear" w:color="auto" w:fill="D9D9D9" w:themeFill="background1" w:themeFillShade="D9"/>
          </w:tcPr>
          <w:p w14:paraId="22493BF5" w14:textId="6D9F2C5B" w:rsidR="000A3F06" w:rsidRPr="00224C5A" w:rsidRDefault="005266A0" w:rsidP="00054FA0">
            <w:pPr>
              <w:tabs>
                <w:tab w:val="left" w:pos="426"/>
              </w:tabs>
              <w:spacing w:before="60" w:after="60"/>
              <w:rPr>
                <w:rFonts w:ascii="Arial" w:hAnsi="Arial"/>
                <w:sz w:val="20"/>
                <w:szCs w:val="20"/>
                <w:lang w:val="en-AU" w:eastAsia="en-US"/>
              </w:rPr>
            </w:pPr>
            <w:r>
              <w:rPr>
                <w:rFonts w:ascii="Arial" w:hAnsi="Arial"/>
                <w:sz w:val="20"/>
                <w:szCs w:val="20"/>
                <w:lang w:val="en-AU" w:eastAsia="en-US"/>
              </w:rPr>
              <w:t>Completed in the 2018</w:t>
            </w:r>
            <w:r w:rsidR="003D71D8">
              <w:rPr>
                <w:rFonts w:ascii="Arial" w:hAnsi="Arial"/>
                <w:sz w:val="20"/>
                <w:szCs w:val="20"/>
                <w:lang w:val="en-AU" w:eastAsia="en-US"/>
              </w:rPr>
              <w:t>–</w:t>
            </w:r>
            <w:r>
              <w:rPr>
                <w:rFonts w:ascii="Arial" w:hAnsi="Arial"/>
                <w:sz w:val="20"/>
                <w:szCs w:val="20"/>
                <w:lang w:val="en-AU" w:eastAsia="en-US"/>
              </w:rPr>
              <w:t>2019 reporting period. See RAP Annual Report 2018</w:t>
            </w:r>
            <w:r w:rsidR="003D71D8">
              <w:rPr>
                <w:rFonts w:ascii="Arial" w:hAnsi="Arial"/>
                <w:sz w:val="20"/>
                <w:szCs w:val="20"/>
                <w:lang w:val="en-AU" w:eastAsia="en-US"/>
              </w:rPr>
              <w:t>–</w:t>
            </w:r>
            <w:r>
              <w:rPr>
                <w:rFonts w:ascii="Arial" w:hAnsi="Arial"/>
                <w:sz w:val="20"/>
                <w:szCs w:val="20"/>
                <w:lang w:val="en-AU" w:eastAsia="en-US"/>
              </w:rPr>
              <w:t>2019 for further information.</w:t>
            </w:r>
          </w:p>
        </w:tc>
        <w:tc>
          <w:tcPr>
            <w:tcW w:w="1247" w:type="dxa"/>
            <w:shd w:val="clear" w:color="auto" w:fill="D9D9D9" w:themeFill="background1" w:themeFillShade="D9"/>
          </w:tcPr>
          <w:p w14:paraId="4DCE848F" w14:textId="77777777" w:rsidR="000A3F06" w:rsidRDefault="000A3F06" w:rsidP="00054FA0">
            <w:pPr>
              <w:tabs>
                <w:tab w:val="left" w:pos="426"/>
              </w:tabs>
              <w:spacing w:before="60" w:after="60"/>
              <w:jc w:val="both"/>
              <w:rPr>
                <w:sz w:val="20"/>
                <w:szCs w:val="20"/>
                <w:lang w:val="en-AU" w:eastAsia="en-US"/>
              </w:rPr>
            </w:pPr>
          </w:p>
        </w:tc>
        <w:tc>
          <w:tcPr>
            <w:tcW w:w="1247" w:type="dxa"/>
            <w:shd w:val="clear" w:color="auto" w:fill="D9D9D9" w:themeFill="background1" w:themeFillShade="D9"/>
          </w:tcPr>
          <w:p w14:paraId="6E8DDC2D" w14:textId="77713A17" w:rsidR="000A3F06" w:rsidRPr="00224C5A" w:rsidRDefault="005266A0" w:rsidP="00054FA0">
            <w:pPr>
              <w:tabs>
                <w:tab w:val="left" w:pos="426"/>
              </w:tabs>
              <w:spacing w:before="60" w:after="60"/>
              <w:jc w:val="both"/>
              <w:rPr>
                <w:rFonts w:ascii="Arial" w:hAnsi="Arial"/>
                <w:sz w:val="20"/>
                <w:szCs w:val="20"/>
                <w:lang w:val="en-AU" w:eastAsia="en-US"/>
              </w:rPr>
            </w:pPr>
            <w:r>
              <w:rPr>
                <w:rFonts w:ascii="Arial" w:hAnsi="Arial"/>
                <w:sz w:val="20"/>
                <w:szCs w:val="20"/>
                <w:lang w:val="en-AU" w:eastAsia="en-US"/>
              </w:rPr>
              <w:t>Completed</w:t>
            </w:r>
          </w:p>
        </w:tc>
      </w:tr>
      <w:tr w:rsidR="00B35A8C" w14:paraId="423EFC49" w14:textId="77777777" w:rsidTr="000A3F06">
        <w:trPr>
          <w:cantSplit/>
        </w:trPr>
        <w:tc>
          <w:tcPr>
            <w:tcW w:w="850" w:type="dxa"/>
            <w:shd w:val="clear" w:color="auto" w:fill="D9D9D9" w:themeFill="background1" w:themeFillShade="D9"/>
          </w:tcPr>
          <w:p w14:paraId="23F8A8EA" w14:textId="3695C4A2" w:rsidR="000A3F06" w:rsidRPr="00224C5A" w:rsidRDefault="005266A0" w:rsidP="00054FA0">
            <w:pPr>
              <w:tabs>
                <w:tab w:val="left" w:pos="426"/>
              </w:tabs>
              <w:spacing w:before="60" w:after="60"/>
              <w:rPr>
                <w:rFonts w:ascii="Arial" w:hAnsi="Arial"/>
                <w:sz w:val="20"/>
                <w:szCs w:val="20"/>
                <w:lang w:val="en-AU" w:eastAsia="en-US"/>
              </w:rPr>
            </w:pPr>
            <w:r>
              <w:rPr>
                <w:rFonts w:ascii="Arial" w:hAnsi="Arial"/>
                <w:sz w:val="20"/>
                <w:szCs w:val="20"/>
                <w:lang w:val="en-AU" w:eastAsia="en-US"/>
              </w:rPr>
              <w:lastRenderedPageBreak/>
              <w:t>1.2.6</w:t>
            </w:r>
          </w:p>
        </w:tc>
        <w:tc>
          <w:tcPr>
            <w:tcW w:w="2834" w:type="dxa"/>
            <w:shd w:val="clear" w:color="auto" w:fill="D9D9D9" w:themeFill="background1" w:themeFillShade="D9"/>
          </w:tcPr>
          <w:p w14:paraId="1574E98F" w14:textId="686E3892" w:rsidR="000A3F06" w:rsidRPr="00224C5A" w:rsidRDefault="005266A0" w:rsidP="00054FA0">
            <w:pPr>
              <w:tabs>
                <w:tab w:val="left" w:pos="426"/>
              </w:tabs>
              <w:spacing w:before="60" w:after="60"/>
              <w:rPr>
                <w:rFonts w:ascii="Arial" w:hAnsi="Arial"/>
                <w:sz w:val="20"/>
                <w:szCs w:val="20"/>
                <w:lang w:val="en-AU" w:eastAsia="en-US"/>
              </w:rPr>
            </w:pPr>
            <w:r w:rsidRPr="00A766CD">
              <w:rPr>
                <w:rFonts w:ascii="Arial" w:hAnsi="Arial"/>
                <w:sz w:val="20"/>
                <w:szCs w:val="20"/>
                <w:lang w:val="en-AU" w:eastAsia="en-US"/>
              </w:rPr>
              <w:t>Communicate the RAP to all internal and external stakeholders including through a RAP industry partnerships promotion strategy.</w:t>
            </w:r>
            <w:r>
              <w:rPr>
                <w:rFonts w:ascii="Arial" w:hAnsi="Arial"/>
                <w:sz w:val="20"/>
                <w:szCs w:val="20"/>
                <w:lang w:val="en-AU" w:eastAsia="en-US"/>
              </w:rPr>
              <w:t xml:space="preserve"> (</w:t>
            </w:r>
            <w:r w:rsidRPr="00F844C2">
              <w:rPr>
                <w:rFonts w:ascii="Arial" w:hAnsi="Arial"/>
                <w:i/>
                <w:sz w:val="20"/>
                <w:szCs w:val="20"/>
                <w:lang w:val="en-AU" w:eastAsia="en-US"/>
              </w:rPr>
              <w:t>All agencies, D</w:t>
            </w:r>
            <w:r>
              <w:rPr>
                <w:rFonts w:ascii="Arial" w:hAnsi="Arial"/>
                <w:i/>
                <w:sz w:val="20"/>
                <w:szCs w:val="20"/>
                <w:lang w:val="en-AU" w:eastAsia="en-US"/>
              </w:rPr>
              <w:t>SDS</w:t>
            </w:r>
            <w:r w:rsidRPr="00F844C2">
              <w:rPr>
                <w:rFonts w:ascii="Arial" w:hAnsi="Arial"/>
                <w:i/>
                <w:sz w:val="20"/>
                <w:szCs w:val="20"/>
                <w:lang w:val="en-AU" w:eastAsia="en-US"/>
              </w:rPr>
              <w:t>ATSIP lead</w:t>
            </w:r>
            <w:r>
              <w:rPr>
                <w:rFonts w:ascii="Arial" w:hAnsi="Arial"/>
                <w:sz w:val="20"/>
                <w:szCs w:val="20"/>
                <w:lang w:val="en-AU" w:eastAsia="en-US"/>
              </w:rPr>
              <w:t>)</w:t>
            </w:r>
          </w:p>
        </w:tc>
        <w:tc>
          <w:tcPr>
            <w:tcW w:w="3855" w:type="dxa"/>
            <w:shd w:val="clear" w:color="auto" w:fill="D9D9D9" w:themeFill="background1" w:themeFillShade="D9"/>
          </w:tcPr>
          <w:p w14:paraId="1C3B8F1B" w14:textId="28B7D755" w:rsidR="000A3F06" w:rsidRPr="00224C5A" w:rsidRDefault="005266A0" w:rsidP="00054FA0">
            <w:pPr>
              <w:tabs>
                <w:tab w:val="left" w:pos="426"/>
              </w:tabs>
              <w:spacing w:before="60" w:after="60"/>
              <w:rPr>
                <w:rFonts w:ascii="Arial" w:hAnsi="Arial"/>
                <w:sz w:val="20"/>
                <w:szCs w:val="20"/>
                <w:lang w:val="en-AU" w:eastAsia="en-US"/>
              </w:rPr>
            </w:pPr>
            <w:r>
              <w:rPr>
                <w:rFonts w:ascii="Arial" w:hAnsi="Arial"/>
                <w:sz w:val="20"/>
                <w:szCs w:val="20"/>
                <w:lang w:val="en-AU" w:eastAsia="en-US"/>
              </w:rPr>
              <w:t>Completed in the 2018</w:t>
            </w:r>
            <w:r w:rsidR="003D71D8">
              <w:rPr>
                <w:rFonts w:ascii="Arial" w:hAnsi="Arial"/>
                <w:sz w:val="20"/>
                <w:szCs w:val="20"/>
                <w:lang w:val="en-AU" w:eastAsia="en-US"/>
              </w:rPr>
              <w:t>–</w:t>
            </w:r>
            <w:r>
              <w:rPr>
                <w:rFonts w:ascii="Arial" w:hAnsi="Arial"/>
                <w:sz w:val="20"/>
                <w:szCs w:val="20"/>
                <w:lang w:val="en-AU" w:eastAsia="en-US"/>
              </w:rPr>
              <w:t>2019 reporting period. See RAP Annual Report 2018</w:t>
            </w:r>
            <w:r w:rsidR="003D71D8">
              <w:rPr>
                <w:rFonts w:ascii="Arial" w:hAnsi="Arial"/>
                <w:sz w:val="20"/>
                <w:szCs w:val="20"/>
                <w:lang w:val="en-AU" w:eastAsia="en-US"/>
              </w:rPr>
              <w:t>–</w:t>
            </w:r>
            <w:r>
              <w:rPr>
                <w:rFonts w:ascii="Arial" w:hAnsi="Arial"/>
                <w:sz w:val="20"/>
                <w:szCs w:val="20"/>
                <w:lang w:val="en-AU" w:eastAsia="en-US"/>
              </w:rPr>
              <w:t>2019 for further information.</w:t>
            </w:r>
          </w:p>
        </w:tc>
        <w:tc>
          <w:tcPr>
            <w:tcW w:w="1247" w:type="dxa"/>
            <w:shd w:val="clear" w:color="auto" w:fill="D9D9D9" w:themeFill="background1" w:themeFillShade="D9"/>
          </w:tcPr>
          <w:p w14:paraId="168C1406" w14:textId="77777777" w:rsidR="000A3F06" w:rsidRDefault="000A3F06" w:rsidP="00054FA0">
            <w:pPr>
              <w:tabs>
                <w:tab w:val="left" w:pos="426"/>
              </w:tabs>
              <w:spacing w:before="60" w:after="60"/>
              <w:jc w:val="both"/>
              <w:rPr>
                <w:sz w:val="20"/>
                <w:szCs w:val="20"/>
                <w:lang w:val="en-AU" w:eastAsia="en-US"/>
              </w:rPr>
            </w:pPr>
          </w:p>
        </w:tc>
        <w:tc>
          <w:tcPr>
            <w:tcW w:w="1247" w:type="dxa"/>
            <w:shd w:val="clear" w:color="auto" w:fill="D9D9D9" w:themeFill="background1" w:themeFillShade="D9"/>
          </w:tcPr>
          <w:p w14:paraId="33EDBB80" w14:textId="06C033B3" w:rsidR="000A3F06" w:rsidRPr="00224C5A" w:rsidRDefault="005266A0" w:rsidP="00054FA0">
            <w:pPr>
              <w:tabs>
                <w:tab w:val="left" w:pos="426"/>
              </w:tabs>
              <w:spacing w:before="60" w:after="60"/>
              <w:jc w:val="both"/>
              <w:rPr>
                <w:rFonts w:ascii="Arial" w:hAnsi="Arial"/>
                <w:sz w:val="20"/>
                <w:szCs w:val="20"/>
                <w:lang w:val="en-AU" w:eastAsia="en-US"/>
              </w:rPr>
            </w:pPr>
            <w:r>
              <w:rPr>
                <w:rFonts w:ascii="Arial" w:hAnsi="Arial"/>
                <w:sz w:val="20"/>
                <w:szCs w:val="20"/>
                <w:lang w:val="en-AU" w:eastAsia="en-US"/>
              </w:rPr>
              <w:t>Completed</w:t>
            </w:r>
          </w:p>
        </w:tc>
      </w:tr>
      <w:tr w:rsidR="00B35A8C" w14:paraId="56A006AD" w14:textId="77777777" w:rsidTr="000A3F06">
        <w:trPr>
          <w:cantSplit/>
        </w:trPr>
        <w:tc>
          <w:tcPr>
            <w:tcW w:w="850" w:type="dxa"/>
            <w:shd w:val="clear" w:color="auto" w:fill="auto"/>
          </w:tcPr>
          <w:p w14:paraId="55DFC7B3" w14:textId="27883B1F" w:rsidR="00054FA0" w:rsidRPr="00224C5A" w:rsidRDefault="005266A0" w:rsidP="00054FA0">
            <w:pPr>
              <w:tabs>
                <w:tab w:val="left" w:pos="426"/>
              </w:tabs>
              <w:spacing w:before="60" w:after="60"/>
              <w:rPr>
                <w:rFonts w:ascii="Arial" w:hAnsi="Arial"/>
                <w:sz w:val="20"/>
                <w:szCs w:val="20"/>
                <w:lang w:val="en-AU" w:eastAsia="en-US"/>
              </w:rPr>
            </w:pPr>
            <w:r w:rsidRPr="00224C5A">
              <w:rPr>
                <w:rFonts w:ascii="Arial" w:hAnsi="Arial"/>
                <w:sz w:val="20"/>
                <w:szCs w:val="20"/>
                <w:lang w:val="en-AU" w:eastAsia="en-US"/>
              </w:rPr>
              <w:t>1.2.</w:t>
            </w:r>
            <w:r>
              <w:rPr>
                <w:rFonts w:ascii="Arial" w:hAnsi="Arial"/>
                <w:sz w:val="20"/>
                <w:szCs w:val="20"/>
                <w:lang w:val="en-AU" w:eastAsia="en-US"/>
              </w:rPr>
              <w:t>7</w:t>
            </w:r>
          </w:p>
        </w:tc>
        <w:tc>
          <w:tcPr>
            <w:tcW w:w="2834" w:type="dxa"/>
          </w:tcPr>
          <w:p w14:paraId="26B2D934" w14:textId="77777777" w:rsidR="00054FA0" w:rsidRDefault="005266A0" w:rsidP="00054FA0">
            <w:pPr>
              <w:tabs>
                <w:tab w:val="left" w:pos="426"/>
              </w:tabs>
              <w:spacing w:before="60" w:after="60"/>
              <w:rPr>
                <w:rFonts w:ascii="Arial" w:hAnsi="Arial"/>
                <w:sz w:val="20"/>
                <w:szCs w:val="20"/>
                <w:lang w:val="en-AU" w:eastAsia="en-US"/>
              </w:rPr>
            </w:pPr>
            <w:r w:rsidRPr="00224C5A">
              <w:rPr>
                <w:rFonts w:ascii="Arial" w:hAnsi="Arial"/>
                <w:sz w:val="20"/>
                <w:szCs w:val="20"/>
                <w:lang w:val="en-AU" w:eastAsia="en-US"/>
              </w:rPr>
              <w:t>Hold forums on social cohesion and the importance of Aboriginal and Torres Strait Islander recognition</w:t>
            </w:r>
            <w:r>
              <w:rPr>
                <w:rFonts w:ascii="Arial" w:hAnsi="Arial"/>
                <w:sz w:val="20"/>
                <w:szCs w:val="20"/>
                <w:lang w:val="en-AU" w:eastAsia="en-US"/>
              </w:rPr>
              <w:t>:</w:t>
            </w:r>
          </w:p>
          <w:p w14:paraId="6A291B74" w14:textId="567AE32D" w:rsidR="00054FA0" w:rsidRPr="00344E9A" w:rsidRDefault="005266A0" w:rsidP="0040428B">
            <w:pPr>
              <w:pStyle w:val="ListParagraph"/>
              <w:numPr>
                <w:ilvl w:val="0"/>
                <w:numId w:val="11"/>
              </w:numPr>
              <w:tabs>
                <w:tab w:val="left" w:pos="336"/>
              </w:tabs>
              <w:spacing w:before="60" w:after="60"/>
              <w:ind w:left="336" w:hanging="336"/>
              <w:rPr>
                <w:sz w:val="20"/>
                <w:szCs w:val="20"/>
                <w:lang w:val="en-AU" w:eastAsia="en-US"/>
              </w:rPr>
            </w:pPr>
            <w:r w:rsidRPr="00224C5A">
              <w:rPr>
                <w:rFonts w:ascii="Arial" w:hAnsi="Arial"/>
                <w:sz w:val="20"/>
                <w:szCs w:val="20"/>
                <w:lang w:val="en-AU" w:eastAsia="en-US"/>
              </w:rPr>
              <w:t>National Reconciliation Week (27 May–3 June)</w:t>
            </w:r>
            <w:r>
              <w:rPr>
                <w:rFonts w:ascii="Arial" w:hAnsi="Arial"/>
                <w:sz w:val="20"/>
                <w:szCs w:val="20"/>
                <w:lang w:val="en-AU" w:eastAsia="en-US"/>
              </w:rPr>
              <w:t xml:space="preserve"> (</w:t>
            </w:r>
            <w:r w:rsidRPr="00F844C2">
              <w:rPr>
                <w:rFonts w:ascii="Arial" w:hAnsi="Arial"/>
                <w:i/>
                <w:sz w:val="20"/>
                <w:szCs w:val="20"/>
                <w:lang w:val="en-AU" w:eastAsia="en-US"/>
              </w:rPr>
              <w:t>D</w:t>
            </w:r>
            <w:r w:rsidR="00F63BCE">
              <w:rPr>
                <w:rFonts w:ascii="Arial" w:hAnsi="Arial"/>
                <w:i/>
                <w:sz w:val="20"/>
                <w:szCs w:val="20"/>
                <w:lang w:val="en-AU" w:eastAsia="en-US"/>
              </w:rPr>
              <w:t>SDS</w:t>
            </w:r>
            <w:r w:rsidRPr="00F844C2">
              <w:rPr>
                <w:rFonts w:ascii="Arial" w:hAnsi="Arial"/>
                <w:i/>
                <w:sz w:val="20"/>
                <w:szCs w:val="20"/>
                <w:lang w:val="en-AU" w:eastAsia="en-US"/>
              </w:rPr>
              <w:t>ATSIP lead</w:t>
            </w:r>
            <w:r>
              <w:rPr>
                <w:rFonts w:ascii="Arial" w:hAnsi="Arial"/>
                <w:sz w:val="20"/>
                <w:szCs w:val="20"/>
                <w:lang w:val="en-AU" w:eastAsia="en-US"/>
              </w:rPr>
              <w:t>)</w:t>
            </w:r>
          </w:p>
          <w:p w14:paraId="22BB3EC8" w14:textId="03597EB9" w:rsidR="00054FA0" w:rsidRPr="00344E9A" w:rsidRDefault="005266A0" w:rsidP="0040428B">
            <w:pPr>
              <w:pStyle w:val="ListParagraph"/>
              <w:numPr>
                <w:ilvl w:val="0"/>
                <w:numId w:val="11"/>
              </w:numPr>
              <w:tabs>
                <w:tab w:val="left" w:pos="336"/>
              </w:tabs>
              <w:spacing w:before="60" w:after="60"/>
              <w:ind w:left="336" w:hanging="336"/>
              <w:rPr>
                <w:sz w:val="20"/>
                <w:szCs w:val="20"/>
                <w:lang w:val="en-AU" w:eastAsia="en-US"/>
              </w:rPr>
            </w:pPr>
            <w:r w:rsidRPr="00224C5A">
              <w:rPr>
                <w:rFonts w:ascii="Arial" w:hAnsi="Arial"/>
                <w:sz w:val="20"/>
                <w:szCs w:val="20"/>
                <w:lang w:val="en-AU" w:eastAsia="en-US"/>
              </w:rPr>
              <w:t>NAIDOC Week (1</w:t>
            </w:r>
            <w:r w:rsidRPr="00B52B58">
              <w:rPr>
                <w:sz w:val="20"/>
                <w:szCs w:val="20"/>
                <w:vertAlign w:val="superscript"/>
                <w:lang w:val="en-AU" w:eastAsia="en-US"/>
              </w:rPr>
              <w:t>st</w:t>
            </w:r>
            <w:r w:rsidRPr="00224C5A">
              <w:rPr>
                <w:rFonts w:ascii="Arial" w:hAnsi="Arial"/>
                <w:sz w:val="20"/>
                <w:szCs w:val="20"/>
                <w:lang w:val="en-AU" w:eastAsia="en-US"/>
              </w:rPr>
              <w:t xml:space="preserve"> week of July)</w:t>
            </w:r>
            <w:r>
              <w:rPr>
                <w:rFonts w:ascii="Arial" w:hAnsi="Arial"/>
                <w:sz w:val="20"/>
                <w:szCs w:val="20"/>
                <w:lang w:val="en-AU" w:eastAsia="en-US"/>
              </w:rPr>
              <w:t xml:space="preserve"> (</w:t>
            </w:r>
            <w:r w:rsidRPr="00F844C2">
              <w:rPr>
                <w:rFonts w:ascii="Arial" w:hAnsi="Arial"/>
                <w:i/>
                <w:sz w:val="20"/>
                <w:szCs w:val="20"/>
                <w:lang w:val="en-AU" w:eastAsia="en-US"/>
              </w:rPr>
              <w:t>D</w:t>
            </w:r>
            <w:r w:rsidR="00F63BCE">
              <w:rPr>
                <w:rFonts w:ascii="Arial" w:hAnsi="Arial"/>
                <w:i/>
                <w:sz w:val="20"/>
                <w:szCs w:val="20"/>
                <w:lang w:val="en-AU" w:eastAsia="en-US"/>
              </w:rPr>
              <w:t>SDS</w:t>
            </w:r>
            <w:r w:rsidRPr="00F844C2">
              <w:rPr>
                <w:rFonts w:ascii="Arial" w:hAnsi="Arial"/>
                <w:i/>
                <w:sz w:val="20"/>
                <w:szCs w:val="20"/>
                <w:lang w:val="en-AU" w:eastAsia="en-US"/>
              </w:rPr>
              <w:t>ATSIP lead</w:t>
            </w:r>
            <w:r>
              <w:rPr>
                <w:rFonts w:ascii="Arial" w:hAnsi="Arial"/>
                <w:sz w:val="20"/>
                <w:szCs w:val="20"/>
                <w:lang w:val="en-AU" w:eastAsia="en-US"/>
              </w:rPr>
              <w:t>)</w:t>
            </w:r>
          </w:p>
          <w:p w14:paraId="3F0D1446" w14:textId="0520BD5A" w:rsidR="00054FA0" w:rsidRPr="00344E9A" w:rsidRDefault="005266A0" w:rsidP="0040428B">
            <w:pPr>
              <w:pStyle w:val="ListParagraph"/>
              <w:numPr>
                <w:ilvl w:val="0"/>
                <w:numId w:val="11"/>
              </w:numPr>
              <w:tabs>
                <w:tab w:val="left" w:pos="336"/>
              </w:tabs>
              <w:spacing w:before="60" w:after="60"/>
              <w:ind w:left="336" w:hanging="336"/>
              <w:rPr>
                <w:sz w:val="20"/>
                <w:szCs w:val="20"/>
                <w:lang w:val="en-AU" w:eastAsia="en-US"/>
              </w:rPr>
            </w:pPr>
            <w:r w:rsidRPr="00224C5A">
              <w:rPr>
                <w:rFonts w:ascii="Arial" w:hAnsi="Arial"/>
                <w:sz w:val="20"/>
                <w:szCs w:val="20"/>
                <w:lang w:val="en-AU" w:eastAsia="en-US"/>
              </w:rPr>
              <w:t>International Day of the World’s Indigenous Peoples (9 August)</w:t>
            </w:r>
            <w:r>
              <w:rPr>
                <w:rFonts w:ascii="Arial" w:hAnsi="Arial"/>
                <w:sz w:val="20"/>
                <w:szCs w:val="20"/>
                <w:lang w:val="en-AU" w:eastAsia="en-US"/>
              </w:rPr>
              <w:t xml:space="preserve"> (</w:t>
            </w:r>
            <w:r w:rsidRPr="00F844C2">
              <w:rPr>
                <w:rFonts w:ascii="Arial" w:hAnsi="Arial"/>
                <w:i/>
                <w:sz w:val="20"/>
                <w:szCs w:val="20"/>
                <w:lang w:val="en-AU" w:eastAsia="en-US"/>
              </w:rPr>
              <w:t>D</w:t>
            </w:r>
            <w:r w:rsidR="00F63BCE">
              <w:rPr>
                <w:rFonts w:ascii="Arial" w:hAnsi="Arial"/>
                <w:i/>
                <w:sz w:val="20"/>
                <w:szCs w:val="20"/>
                <w:lang w:val="en-AU" w:eastAsia="en-US"/>
              </w:rPr>
              <w:t>SDS</w:t>
            </w:r>
            <w:r w:rsidRPr="00F844C2">
              <w:rPr>
                <w:rFonts w:ascii="Arial" w:hAnsi="Arial"/>
                <w:i/>
                <w:sz w:val="20"/>
                <w:szCs w:val="20"/>
                <w:lang w:val="en-AU" w:eastAsia="en-US"/>
              </w:rPr>
              <w:t>ATSIP lead</w:t>
            </w:r>
            <w:r>
              <w:rPr>
                <w:rFonts w:ascii="Arial" w:hAnsi="Arial"/>
                <w:sz w:val="20"/>
                <w:szCs w:val="20"/>
                <w:lang w:val="en-AU" w:eastAsia="en-US"/>
              </w:rPr>
              <w:t>)</w:t>
            </w:r>
          </w:p>
          <w:p w14:paraId="6FC0AB76" w14:textId="15968F50" w:rsidR="00054FA0" w:rsidRPr="00344E9A" w:rsidRDefault="005266A0" w:rsidP="0040428B">
            <w:pPr>
              <w:pStyle w:val="ListParagraph"/>
              <w:numPr>
                <w:ilvl w:val="0"/>
                <w:numId w:val="11"/>
              </w:numPr>
              <w:tabs>
                <w:tab w:val="left" w:pos="336"/>
              </w:tabs>
              <w:spacing w:before="60" w:after="60"/>
              <w:ind w:left="336" w:hanging="336"/>
              <w:rPr>
                <w:sz w:val="20"/>
                <w:szCs w:val="20"/>
                <w:lang w:val="en-AU" w:eastAsia="en-US"/>
              </w:rPr>
            </w:pPr>
            <w:r w:rsidRPr="00224C5A">
              <w:rPr>
                <w:rFonts w:ascii="Arial" w:hAnsi="Arial"/>
                <w:sz w:val="20"/>
                <w:szCs w:val="20"/>
                <w:lang w:val="en-AU" w:eastAsia="en-US"/>
              </w:rPr>
              <w:t>National Reconciliation Week and Mabo Day lunch box sessions.</w:t>
            </w:r>
            <w:r>
              <w:rPr>
                <w:rFonts w:ascii="Arial" w:hAnsi="Arial"/>
                <w:sz w:val="20"/>
                <w:szCs w:val="20"/>
                <w:lang w:val="en-AU" w:eastAsia="en-US"/>
              </w:rPr>
              <w:t xml:space="preserve"> (</w:t>
            </w:r>
            <w:r w:rsidRPr="00F844C2">
              <w:rPr>
                <w:rFonts w:ascii="Arial" w:hAnsi="Arial"/>
                <w:i/>
                <w:sz w:val="20"/>
                <w:szCs w:val="20"/>
                <w:lang w:val="en-AU" w:eastAsia="en-US"/>
              </w:rPr>
              <w:t>DoE</w:t>
            </w:r>
            <w:r>
              <w:rPr>
                <w:rFonts w:ascii="Arial" w:hAnsi="Arial"/>
                <w:sz w:val="20"/>
                <w:szCs w:val="20"/>
                <w:lang w:val="en-AU" w:eastAsia="en-US"/>
              </w:rPr>
              <w:t>)</w:t>
            </w:r>
          </w:p>
        </w:tc>
        <w:tc>
          <w:tcPr>
            <w:tcW w:w="3855" w:type="dxa"/>
          </w:tcPr>
          <w:p w14:paraId="08371A69" w14:textId="66DAE514" w:rsidR="00054FA0" w:rsidRPr="0059312C" w:rsidRDefault="005266A0" w:rsidP="00054FA0">
            <w:pPr>
              <w:tabs>
                <w:tab w:val="left" w:pos="456"/>
              </w:tabs>
              <w:spacing w:before="60" w:after="60"/>
              <w:rPr>
                <w:rFonts w:ascii="Arial" w:hAnsi="Arial"/>
                <w:sz w:val="20"/>
                <w:szCs w:val="20"/>
                <w:lang w:eastAsia="en-US"/>
              </w:rPr>
            </w:pPr>
            <w:r w:rsidRPr="0059312C">
              <w:rPr>
                <w:rFonts w:ascii="Arial" w:hAnsi="Arial"/>
                <w:sz w:val="20"/>
                <w:szCs w:val="20"/>
                <w:lang w:eastAsia="en-US"/>
              </w:rPr>
              <w:t xml:space="preserve">In </w:t>
            </w:r>
            <w:r w:rsidR="00F65DB2" w:rsidRPr="0059312C">
              <w:rPr>
                <w:rFonts w:ascii="Arial" w:hAnsi="Arial"/>
                <w:sz w:val="20"/>
                <w:szCs w:val="20"/>
                <w:lang w:eastAsia="en-US"/>
              </w:rPr>
              <w:t>2020–2021</w:t>
            </w:r>
            <w:r w:rsidRPr="0059312C">
              <w:rPr>
                <w:rFonts w:ascii="Arial" w:hAnsi="Arial"/>
                <w:sz w:val="20"/>
                <w:szCs w:val="20"/>
                <w:lang w:eastAsia="en-US"/>
              </w:rPr>
              <w:t>, the Queensland Government participated in the following dates of significance: National Reconciliation Week, NAIDOC Week, Mabo Day and National Sorry Day.</w:t>
            </w:r>
          </w:p>
          <w:p w14:paraId="67D39EBD" w14:textId="3F4979C1" w:rsidR="006008A0" w:rsidRPr="0059312C" w:rsidRDefault="005266A0" w:rsidP="00054FA0">
            <w:pPr>
              <w:tabs>
                <w:tab w:val="left" w:pos="456"/>
              </w:tabs>
              <w:spacing w:before="60" w:after="60"/>
              <w:rPr>
                <w:rFonts w:ascii="Arial" w:hAnsi="Arial"/>
                <w:sz w:val="20"/>
                <w:szCs w:val="20"/>
                <w:lang w:eastAsia="en-US"/>
              </w:rPr>
            </w:pPr>
            <w:r w:rsidRPr="0059312C">
              <w:rPr>
                <w:rFonts w:ascii="Arial" w:hAnsi="Arial"/>
                <w:sz w:val="20"/>
                <w:szCs w:val="20"/>
                <w:lang w:eastAsia="en-US"/>
              </w:rPr>
              <w:t>DSDSATSIP funded $197,500 to 41 grant recipients to hold local community and regional events under the Celebrating Reconciliation Small Grants Program.</w:t>
            </w:r>
          </w:p>
          <w:p w14:paraId="39549C11" w14:textId="681D707F" w:rsidR="00EA166A" w:rsidRPr="0059312C" w:rsidRDefault="005266A0" w:rsidP="00054FA0">
            <w:pPr>
              <w:tabs>
                <w:tab w:val="left" w:pos="456"/>
              </w:tabs>
              <w:spacing w:before="60" w:after="60"/>
              <w:rPr>
                <w:rFonts w:ascii="Arial" w:hAnsi="Arial"/>
                <w:sz w:val="20"/>
                <w:szCs w:val="20"/>
                <w:lang w:eastAsia="en-US"/>
              </w:rPr>
            </w:pPr>
            <w:r w:rsidRPr="0059312C">
              <w:rPr>
                <w:rFonts w:ascii="Arial" w:hAnsi="Arial"/>
                <w:sz w:val="20"/>
                <w:szCs w:val="20"/>
                <w:lang w:eastAsia="en-US"/>
              </w:rPr>
              <w:t>In 2020, the NAIDOC theme was ‘Always Was, Always Will Be’</w:t>
            </w:r>
            <w:r w:rsidR="003133D7">
              <w:rPr>
                <w:rFonts w:ascii="Arial" w:hAnsi="Arial"/>
                <w:sz w:val="20"/>
                <w:szCs w:val="20"/>
                <w:lang w:eastAsia="en-US"/>
              </w:rPr>
              <w:t>.</w:t>
            </w:r>
            <w:r w:rsidRPr="0059312C">
              <w:rPr>
                <w:rFonts w:ascii="Arial" w:hAnsi="Arial"/>
                <w:sz w:val="20"/>
                <w:szCs w:val="20"/>
                <w:lang w:eastAsia="en-US"/>
              </w:rPr>
              <w:t xml:space="preserve"> DSDSATSIP </w:t>
            </w:r>
            <w:r w:rsidR="001C614C" w:rsidRPr="0059312C">
              <w:rPr>
                <w:rFonts w:ascii="Arial" w:hAnsi="Arial"/>
                <w:sz w:val="20"/>
                <w:szCs w:val="20"/>
                <w:lang w:eastAsia="en-US"/>
              </w:rPr>
              <w:t>developed an Elders care pack which was distributed to community Elders. In addition, DSDSATSIP supported five community organisations in South-East Queensland by providing a total funding of $</w:t>
            </w:r>
            <w:r w:rsidR="001D121E">
              <w:rPr>
                <w:rFonts w:ascii="Arial" w:hAnsi="Arial"/>
                <w:sz w:val="20"/>
                <w:szCs w:val="20"/>
                <w:lang w:eastAsia="en-US"/>
              </w:rPr>
              <w:t>9,500</w:t>
            </w:r>
            <w:r w:rsidR="001C614C" w:rsidRPr="0059312C">
              <w:rPr>
                <w:rFonts w:ascii="Arial" w:hAnsi="Arial"/>
                <w:sz w:val="20"/>
                <w:szCs w:val="20"/>
                <w:lang w:eastAsia="en-US"/>
              </w:rPr>
              <w:t xml:space="preserve"> to celebrate the history, culture and achievements of Aboriginal peoples and Torres Strait Islander peoples.</w:t>
            </w:r>
          </w:p>
          <w:p w14:paraId="3B07B3DA" w14:textId="5061AC59" w:rsidR="001C614C" w:rsidRPr="0059312C" w:rsidRDefault="005266A0" w:rsidP="002228A6">
            <w:pPr>
              <w:tabs>
                <w:tab w:val="left" w:pos="456"/>
              </w:tabs>
              <w:spacing w:before="60" w:after="60"/>
              <w:rPr>
                <w:rFonts w:ascii="Arial" w:hAnsi="Arial"/>
                <w:sz w:val="20"/>
                <w:szCs w:val="20"/>
                <w:lang w:eastAsia="en-US"/>
              </w:rPr>
            </w:pPr>
            <w:r w:rsidRPr="002228A6">
              <w:rPr>
                <w:rFonts w:ascii="Arial" w:hAnsi="Arial"/>
                <w:sz w:val="20"/>
                <w:szCs w:val="20"/>
                <w:lang w:eastAsia="en-US"/>
              </w:rPr>
              <w:t xml:space="preserve">Agencies hosted a range of activities for cultural dates of significance. For example, </w:t>
            </w:r>
            <w:r w:rsidR="00CD2DA1" w:rsidRPr="002228A6">
              <w:rPr>
                <w:rFonts w:ascii="Arial" w:hAnsi="Arial"/>
                <w:sz w:val="20"/>
                <w:szCs w:val="20"/>
                <w:lang w:eastAsia="en-US"/>
              </w:rPr>
              <w:t>Queensland Health delivered</w:t>
            </w:r>
            <w:r w:rsidR="002228A6" w:rsidRPr="002228A6">
              <w:rPr>
                <w:rFonts w:ascii="Arial" w:hAnsi="Arial"/>
                <w:sz w:val="20"/>
                <w:szCs w:val="20"/>
                <w:lang w:eastAsia="en-US"/>
              </w:rPr>
              <w:t xml:space="preserve"> the following during </w:t>
            </w:r>
            <w:r w:rsidR="00985449" w:rsidRPr="002228A6">
              <w:rPr>
                <w:rFonts w:ascii="Arial" w:hAnsi="Arial"/>
                <w:sz w:val="20"/>
                <w:szCs w:val="20"/>
                <w:lang w:eastAsia="en-US"/>
              </w:rPr>
              <w:t>NAIDOC week</w:t>
            </w:r>
            <w:r w:rsidR="002228A6" w:rsidRPr="002228A6">
              <w:rPr>
                <w:rFonts w:ascii="Arial" w:hAnsi="Arial"/>
                <w:sz w:val="20"/>
                <w:szCs w:val="20"/>
                <w:lang w:eastAsia="en-US"/>
              </w:rPr>
              <w:t>, NRW and Coming of the Light Festival</w:t>
            </w:r>
            <w:r w:rsidR="00985449" w:rsidRPr="002228A6">
              <w:rPr>
                <w:rFonts w:ascii="Arial" w:hAnsi="Arial"/>
                <w:sz w:val="20"/>
                <w:szCs w:val="20"/>
                <w:lang w:eastAsia="en-US"/>
              </w:rPr>
              <w:t>: D</w:t>
            </w:r>
            <w:r w:rsidR="003133D7">
              <w:rPr>
                <w:rFonts w:ascii="Arial" w:hAnsi="Arial"/>
                <w:sz w:val="20"/>
                <w:szCs w:val="20"/>
                <w:lang w:eastAsia="en-US"/>
              </w:rPr>
              <w:t>irector</w:t>
            </w:r>
            <w:r w:rsidR="003133D7">
              <w:rPr>
                <w:rFonts w:ascii="Arial" w:hAnsi="Arial"/>
                <w:sz w:val="20"/>
                <w:szCs w:val="20"/>
                <w:lang w:eastAsia="en-US"/>
              </w:rPr>
              <w:noBreakHyphen/>
            </w:r>
            <w:r w:rsidR="00985449" w:rsidRPr="002228A6">
              <w:rPr>
                <w:rFonts w:ascii="Arial" w:hAnsi="Arial"/>
                <w:sz w:val="20"/>
                <w:szCs w:val="20"/>
                <w:lang w:eastAsia="en-US"/>
              </w:rPr>
              <w:t>G</w:t>
            </w:r>
            <w:r w:rsidR="003133D7">
              <w:rPr>
                <w:rFonts w:ascii="Arial" w:hAnsi="Arial"/>
                <w:sz w:val="20"/>
                <w:szCs w:val="20"/>
                <w:lang w:eastAsia="en-US"/>
              </w:rPr>
              <w:t>eneral</w:t>
            </w:r>
            <w:r w:rsidR="00985449" w:rsidRPr="002228A6">
              <w:rPr>
                <w:rFonts w:ascii="Arial" w:hAnsi="Arial"/>
                <w:sz w:val="20"/>
                <w:szCs w:val="20"/>
                <w:lang w:eastAsia="en-US"/>
              </w:rPr>
              <w:t xml:space="preserve">’s message, </w:t>
            </w:r>
            <w:r w:rsidR="002228A6" w:rsidRPr="002228A6">
              <w:rPr>
                <w:rFonts w:ascii="Arial" w:hAnsi="Arial"/>
                <w:sz w:val="20"/>
                <w:szCs w:val="20"/>
                <w:lang w:eastAsia="en-US"/>
              </w:rPr>
              <w:t>eHealth staff email from D</w:t>
            </w:r>
            <w:r w:rsidR="003133D7">
              <w:rPr>
                <w:rFonts w:ascii="Arial" w:hAnsi="Arial"/>
                <w:sz w:val="20"/>
                <w:szCs w:val="20"/>
                <w:lang w:eastAsia="en-US"/>
              </w:rPr>
              <w:t xml:space="preserve">eputy </w:t>
            </w:r>
            <w:r w:rsidR="002228A6" w:rsidRPr="002228A6">
              <w:rPr>
                <w:rFonts w:ascii="Arial" w:hAnsi="Arial"/>
                <w:sz w:val="20"/>
                <w:szCs w:val="20"/>
                <w:lang w:eastAsia="en-US"/>
              </w:rPr>
              <w:t>D</w:t>
            </w:r>
            <w:r w:rsidR="003133D7">
              <w:rPr>
                <w:rFonts w:ascii="Arial" w:hAnsi="Arial"/>
                <w:sz w:val="20"/>
                <w:szCs w:val="20"/>
                <w:lang w:eastAsia="en-US"/>
              </w:rPr>
              <w:t>irector</w:t>
            </w:r>
            <w:r w:rsidR="003133D7">
              <w:rPr>
                <w:rFonts w:ascii="Arial" w:hAnsi="Arial"/>
                <w:sz w:val="20"/>
                <w:szCs w:val="20"/>
                <w:lang w:eastAsia="en-US"/>
              </w:rPr>
              <w:noBreakHyphen/>
            </w:r>
            <w:r w:rsidR="002228A6" w:rsidRPr="002228A6">
              <w:rPr>
                <w:rFonts w:ascii="Arial" w:hAnsi="Arial"/>
                <w:sz w:val="20"/>
                <w:szCs w:val="20"/>
                <w:lang w:eastAsia="en-US"/>
              </w:rPr>
              <w:t>G</w:t>
            </w:r>
            <w:r w:rsidR="003133D7">
              <w:rPr>
                <w:rFonts w:ascii="Arial" w:hAnsi="Arial"/>
                <w:sz w:val="20"/>
                <w:szCs w:val="20"/>
                <w:lang w:eastAsia="en-US"/>
              </w:rPr>
              <w:t>eneral</w:t>
            </w:r>
            <w:r w:rsidR="002228A6" w:rsidRPr="002228A6">
              <w:rPr>
                <w:rFonts w:ascii="Arial" w:hAnsi="Arial"/>
                <w:sz w:val="20"/>
                <w:szCs w:val="20"/>
                <w:lang w:eastAsia="en-US"/>
              </w:rPr>
              <w:t>, special broadcasts from the Chief Aboriginal and Torres Strait Islander Health Officer.</w:t>
            </w:r>
          </w:p>
        </w:tc>
        <w:tc>
          <w:tcPr>
            <w:tcW w:w="1247" w:type="dxa"/>
          </w:tcPr>
          <w:p w14:paraId="0A71F1DA" w14:textId="3CA25381" w:rsidR="00054FA0" w:rsidRPr="000F6762" w:rsidRDefault="005266A0" w:rsidP="00054FA0">
            <w:pPr>
              <w:ind w:left="29"/>
              <w:rPr>
                <w:rFonts w:ascii="Arial" w:hAnsi="Arial"/>
                <w:sz w:val="20"/>
                <w:szCs w:val="20"/>
                <w:lang w:val="en-AU" w:eastAsia="en-US"/>
              </w:rPr>
            </w:pPr>
            <w:r>
              <w:rPr>
                <w:rFonts w:ascii="Arial" w:hAnsi="Arial"/>
                <w:sz w:val="20"/>
                <w:szCs w:val="20"/>
                <w:lang w:val="en-AU" w:eastAsia="en-US"/>
              </w:rPr>
              <w:t>31 December 2022</w:t>
            </w:r>
            <w:r w:rsidRPr="000F6762">
              <w:rPr>
                <w:rFonts w:ascii="Arial" w:hAnsi="Arial"/>
                <w:sz w:val="20"/>
                <w:szCs w:val="20"/>
                <w:lang w:val="en-AU" w:eastAsia="en-US"/>
              </w:rPr>
              <w:t>, reported annually</w:t>
            </w:r>
          </w:p>
        </w:tc>
        <w:tc>
          <w:tcPr>
            <w:tcW w:w="1247" w:type="dxa"/>
          </w:tcPr>
          <w:p w14:paraId="5057E2AE" w14:textId="6BF6C836" w:rsidR="00054FA0" w:rsidRPr="00224C5A" w:rsidRDefault="005266A0" w:rsidP="00054FA0">
            <w:pPr>
              <w:tabs>
                <w:tab w:val="left" w:pos="426"/>
              </w:tabs>
              <w:spacing w:before="60" w:after="60"/>
              <w:jc w:val="both"/>
              <w:rPr>
                <w:rFonts w:ascii="Arial" w:hAnsi="Arial"/>
                <w:sz w:val="20"/>
                <w:szCs w:val="20"/>
                <w:lang w:val="en-AU" w:eastAsia="en-US"/>
              </w:rPr>
            </w:pPr>
            <w:r>
              <w:rPr>
                <w:rFonts w:ascii="Arial" w:hAnsi="Arial"/>
                <w:sz w:val="20"/>
                <w:szCs w:val="20"/>
                <w:lang w:val="en-AU" w:eastAsia="en-US"/>
              </w:rPr>
              <w:t>On track</w:t>
            </w:r>
          </w:p>
        </w:tc>
      </w:tr>
      <w:tr w:rsidR="00B35A8C" w14:paraId="729AD477" w14:textId="77777777" w:rsidTr="000A3F06">
        <w:trPr>
          <w:cantSplit/>
        </w:trPr>
        <w:tc>
          <w:tcPr>
            <w:tcW w:w="850" w:type="dxa"/>
            <w:shd w:val="clear" w:color="auto" w:fill="D9D9D9" w:themeFill="background1" w:themeFillShade="D9"/>
          </w:tcPr>
          <w:p w14:paraId="2A00368B" w14:textId="69FFCEF7" w:rsidR="000A3F06" w:rsidRPr="005F3AA3" w:rsidRDefault="005266A0" w:rsidP="00054FA0">
            <w:pPr>
              <w:tabs>
                <w:tab w:val="left" w:pos="426"/>
              </w:tabs>
              <w:spacing w:before="60" w:after="60"/>
              <w:rPr>
                <w:rFonts w:ascii="Arial" w:hAnsi="Arial"/>
                <w:sz w:val="20"/>
                <w:szCs w:val="20"/>
                <w:lang w:val="en-AU" w:eastAsia="en-US"/>
              </w:rPr>
            </w:pPr>
            <w:r w:rsidRPr="005F3AA3">
              <w:rPr>
                <w:rFonts w:ascii="Arial" w:hAnsi="Arial"/>
                <w:sz w:val="20"/>
                <w:szCs w:val="20"/>
                <w:lang w:val="en-AU" w:eastAsia="en-US"/>
              </w:rPr>
              <w:t>1.2.8</w:t>
            </w:r>
          </w:p>
        </w:tc>
        <w:tc>
          <w:tcPr>
            <w:tcW w:w="2834" w:type="dxa"/>
            <w:shd w:val="clear" w:color="auto" w:fill="D9D9D9" w:themeFill="background1" w:themeFillShade="D9"/>
          </w:tcPr>
          <w:p w14:paraId="65393C00" w14:textId="4C04A077" w:rsidR="000A3F06" w:rsidRPr="00344E9A" w:rsidRDefault="005266A0" w:rsidP="00054FA0">
            <w:pPr>
              <w:tabs>
                <w:tab w:val="left" w:pos="426"/>
              </w:tabs>
              <w:spacing w:before="60" w:after="60"/>
              <w:rPr>
                <w:rFonts w:ascii="Arial" w:hAnsi="Arial"/>
                <w:sz w:val="20"/>
                <w:szCs w:val="20"/>
                <w:lang w:val="en-AU" w:eastAsia="en-US"/>
              </w:rPr>
            </w:pPr>
            <w:r>
              <w:rPr>
                <w:rFonts w:ascii="Arial" w:hAnsi="Arial"/>
                <w:sz w:val="20"/>
                <w:szCs w:val="20"/>
                <w:lang w:val="en-AU" w:eastAsia="en-US"/>
              </w:rPr>
              <w:t>The QPS will transition the Police Indigenous Reference Group (PIRG) to a Council of Elders. (</w:t>
            </w:r>
            <w:r w:rsidRPr="00F844C2">
              <w:rPr>
                <w:rFonts w:ascii="Arial" w:hAnsi="Arial"/>
                <w:i/>
                <w:sz w:val="20"/>
                <w:szCs w:val="20"/>
                <w:lang w:val="en-AU" w:eastAsia="en-US"/>
              </w:rPr>
              <w:t>QPS</w:t>
            </w:r>
            <w:r>
              <w:rPr>
                <w:rFonts w:ascii="Arial" w:hAnsi="Arial"/>
                <w:sz w:val="20"/>
                <w:szCs w:val="20"/>
                <w:lang w:val="en-AU" w:eastAsia="en-US"/>
              </w:rPr>
              <w:t>)</w:t>
            </w:r>
          </w:p>
        </w:tc>
        <w:tc>
          <w:tcPr>
            <w:tcW w:w="3855" w:type="dxa"/>
            <w:shd w:val="clear" w:color="auto" w:fill="D9D9D9" w:themeFill="background1" w:themeFillShade="D9"/>
          </w:tcPr>
          <w:p w14:paraId="5760CE3B" w14:textId="5A0B4046" w:rsidR="000A3F06" w:rsidRPr="00344E9A" w:rsidRDefault="005266A0" w:rsidP="00054FA0">
            <w:pPr>
              <w:tabs>
                <w:tab w:val="left" w:pos="426"/>
              </w:tabs>
              <w:spacing w:before="60" w:after="60"/>
              <w:rPr>
                <w:rFonts w:ascii="Arial" w:hAnsi="Arial"/>
                <w:sz w:val="20"/>
                <w:szCs w:val="20"/>
                <w:lang w:val="en-AU" w:eastAsia="en-US"/>
              </w:rPr>
            </w:pPr>
            <w:r>
              <w:rPr>
                <w:rFonts w:ascii="Arial" w:hAnsi="Arial"/>
                <w:sz w:val="20"/>
                <w:szCs w:val="20"/>
                <w:lang w:val="en-AU" w:eastAsia="en-US"/>
              </w:rPr>
              <w:t>Completed in the 2018</w:t>
            </w:r>
            <w:r w:rsidR="003D71D8">
              <w:rPr>
                <w:rFonts w:ascii="Arial" w:hAnsi="Arial"/>
                <w:sz w:val="20"/>
                <w:szCs w:val="20"/>
                <w:lang w:val="en-AU" w:eastAsia="en-US"/>
              </w:rPr>
              <w:t>–</w:t>
            </w:r>
            <w:r>
              <w:rPr>
                <w:rFonts w:ascii="Arial" w:hAnsi="Arial"/>
                <w:sz w:val="20"/>
                <w:szCs w:val="20"/>
                <w:lang w:val="en-AU" w:eastAsia="en-US"/>
              </w:rPr>
              <w:t>2019 reporting period. See RAP Annual Report 2018</w:t>
            </w:r>
            <w:r w:rsidR="003D71D8">
              <w:rPr>
                <w:rFonts w:ascii="Arial" w:hAnsi="Arial"/>
                <w:sz w:val="20"/>
                <w:szCs w:val="20"/>
                <w:lang w:val="en-AU" w:eastAsia="en-US"/>
              </w:rPr>
              <w:t>–</w:t>
            </w:r>
            <w:r>
              <w:rPr>
                <w:rFonts w:ascii="Arial" w:hAnsi="Arial"/>
                <w:sz w:val="20"/>
                <w:szCs w:val="20"/>
                <w:lang w:val="en-AU" w:eastAsia="en-US"/>
              </w:rPr>
              <w:t>2019 for further information.</w:t>
            </w:r>
          </w:p>
        </w:tc>
        <w:tc>
          <w:tcPr>
            <w:tcW w:w="1247" w:type="dxa"/>
            <w:shd w:val="clear" w:color="auto" w:fill="D9D9D9" w:themeFill="background1" w:themeFillShade="D9"/>
          </w:tcPr>
          <w:p w14:paraId="5200CF73" w14:textId="77777777" w:rsidR="000A3F06" w:rsidRDefault="000A3F06" w:rsidP="00054FA0">
            <w:pPr>
              <w:tabs>
                <w:tab w:val="left" w:pos="426"/>
              </w:tabs>
              <w:spacing w:before="60" w:after="60"/>
              <w:rPr>
                <w:sz w:val="20"/>
                <w:szCs w:val="20"/>
                <w:lang w:val="en-AU" w:eastAsia="en-US"/>
              </w:rPr>
            </w:pPr>
          </w:p>
        </w:tc>
        <w:tc>
          <w:tcPr>
            <w:tcW w:w="1247" w:type="dxa"/>
            <w:shd w:val="clear" w:color="auto" w:fill="D9D9D9" w:themeFill="background1" w:themeFillShade="D9"/>
          </w:tcPr>
          <w:p w14:paraId="37D49D14" w14:textId="205E055F" w:rsidR="000A3F06" w:rsidRPr="00344E9A" w:rsidRDefault="005266A0" w:rsidP="00054FA0">
            <w:pPr>
              <w:tabs>
                <w:tab w:val="left" w:pos="426"/>
              </w:tabs>
              <w:spacing w:before="60" w:after="60"/>
              <w:rPr>
                <w:rFonts w:ascii="Arial" w:hAnsi="Arial"/>
                <w:sz w:val="20"/>
                <w:szCs w:val="20"/>
                <w:lang w:val="en-AU" w:eastAsia="en-US"/>
              </w:rPr>
            </w:pPr>
            <w:r>
              <w:rPr>
                <w:rFonts w:ascii="Arial" w:hAnsi="Arial"/>
                <w:sz w:val="20"/>
                <w:szCs w:val="20"/>
                <w:lang w:val="en-AU" w:eastAsia="en-US"/>
              </w:rPr>
              <w:t>Completed</w:t>
            </w:r>
          </w:p>
        </w:tc>
      </w:tr>
      <w:tr w:rsidR="00B35A8C" w14:paraId="7BEEE2A9" w14:textId="77777777" w:rsidTr="000A3F06">
        <w:trPr>
          <w:cantSplit/>
        </w:trPr>
        <w:tc>
          <w:tcPr>
            <w:tcW w:w="850" w:type="dxa"/>
            <w:shd w:val="clear" w:color="auto" w:fill="auto"/>
          </w:tcPr>
          <w:p w14:paraId="3E883CA4" w14:textId="02AF048F" w:rsidR="00E42BC8" w:rsidRDefault="005266A0" w:rsidP="00E42BC8">
            <w:pPr>
              <w:tabs>
                <w:tab w:val="left" w:pos="426"/>
              </w:tabs>
              <w:spacing w:before="60" w:after="60"/>
              <w:rPr>
                <w:rFonts w:ascii="Arial" w:hAnsi="Arial"/>
                <w:sz w:val="20"/>
                <w:szCs w:val="20"/>
                <w:lang w:val="en-AU" w:eastAsia="en-US"/>
              </w:rPr>
            </w:pPr>
            <w:r w:rsidRPr="00224C5A">
              <w:rPr>
                <w:rFonts w:ascii="Arial" w:hAnsi="Arial"/>
                <w:sz w:val="20"/>
                <w:szCs w:val="20"/>
                <w:lang w:val="en-AU" w:eastAsia="en-US"/>
              </w:rPr>
              <w:t>1.2.</w:t>
            </w:r>
            <w:r>
              <w:rPr>
                <w:rFonts w:ascii="Arial" w:hAnsi="Arial"/>
                <w:sz w:val="20"/>
                <w:szCs w:val="20"/>
                <w:lang w:val="en-AU" w:eastAsia="en-US"/>
              </w:rPr>
              <w:t>9</w:t>
            </w:r>
          </w:p>
          <w:p w14:paraId="75BF3FB5" w14:textId="77777777" w:rsidR="00E42BC8" w:rsidRDefault="00E42BC8" w:rsidP="00E42BC8">
            <w:pPr>
              <w:tabs>
                <w:tab w:val="left" w:pos="426"/>
              </w:tabs>
              <w:spacing w:before="60" w:after="60"/>
              <w:rPr>
                <w:rFonts w:ascii="Arial" w:hAnsi="Arial"/>
                <w:sz w:val="20"/>
                <w:szCs w:val="20"/>
                <w:lang w:val="en-AU" w:eastAsia="en-US"/>
              </w:rPr>
            </w:pPr>
          </w:p>
          <w:p w14:paraId="778FE0A1" w14:textId="3050D6E0" w:rsidR="00E42BC8" w:rsidRPr="00224C5A" w:rsidRDefault="005266A0" w:rsidP="00E42BC8">
            <w:pPr>
              <w:tabs>
                <w:tab w:val="left" w:pos="426"/>
              </w:tabs>
              <w:spacing w:before="60" w:after="60"/>
              <w:rPr>
                <w:rFonts w:ascii="Arial" w:hAnsi="Arial"/>
                <w:sz w:val="20"/>
                <w:szCs w:val="20"/>
                <w:lang w:val="en-AU" w:eastAsia="en-US"/>
              </w:rPr>
            </w:pPr>
            <w:r>
              <w:rPr>
                <w:rFonts w:ascii="Arial" w:hAnsi="Arial"/>
                <w:sz w:val="20"/>
                <w:szCs w:val="20"/>
                <w:lang w:val="en-AU" w:eastAsia="en-US"/>
              </w:rPr>
              <w:t>New target</w:t>
            </w:r>
          </w:p>
        </w:tc>
        <w:tc>
          <w:tcPr>
            <w:tcW w:w="2834" w:type="dxa"/>
          </w:tcPr>
          <w:p w14:paraId="65A986D5" w14:textId="14B22339" w:rsidR="00E42BC8" w:rsidRPr="00E42BC8" w:rsidRDefault="005266A0" w:rsidP="00E42BC8">
            <w:pPr>
              <w:tabs>
                <w:tab w:val="left" w:pos="426"/>
              </w:tabs>
              <w:spacing w:before="60" w:after="60"/>
              <w:rPr>
                <w:rFonts w:ascii="Arial" w:hAnsi="Arial"/>
                <w:sz w:val="20"/>
                <w:szCs w:val="20"/>
                <w:lang w:val="en-AU" w:eastAsia="en-US"/>
              </w:rPr>
            </w:pPr>
            <w:r w:rsidRPr="00FD083A">
              <w:rPr>
                <w:rFonts w:ascii="Arial" w:hAnsi="Arial"/>
                <w:sz w:val="20"/>
                <w:szCs w:val="20"/>
                <w:lang w:val="en-AU" w:eastAsia="en-US"/>
              </w:rPr>
              <w:t>The QPS will continue the development, delivery and implementation of the ‘Look to the Stars’ reconciliation strategy across Queensland. (</w:t>
            </w:r>
            <w:r w:rsidRPr="00FD083A">
              <w:rPr>
                <w:rFonts w:ascii="Arial" w:hAnsi="Arial"/>
                <w:i/>
                <w:sz w:val="20"/>
                <w:szCs w:val="20"/>
                <w:lang w:val="en-AU" w:eastAsia="en-US"/>
              </w:rPr>
              <w:t>QPS</w:t>
            </w:r>
            <w:r w:rsidRPr="00FD083A">
              <w:rPr>
                <w:rFonts w:ascii="Arial" w:hAnsi="Arial"/>
                <w:sz w:val="20"/>
                <w:szCs w:val="20"/>
                <w:lang w:val="en-AU" w:eastAsia="en-US"/>
              </w:rPr>
              <w:t>)</w:t>
            </w:r>
          </w:p>
        </w:tc>
        <w:tc>
          <w:tcPr>
            <w:tcW w:w="3855" w:type="dxa"/>
          </w:tcPr>
          <w:p w14:paraId="33A68D72" w14:textId="1E5E85D0" w:rsidR="00E42BC8" w:rsidRPr="00264064" w:rsidRDefault="005266A0" w:rsidP="00E42BC8">
            <w:pPr>
              <w:tabs>
                <w:tab w:val="left" w:pos="426"/>
              </w:tabs>
              <w:spacing w:before="60" w:after="60"/>
              <w:rPr>
                <w:rFonts w:ascii="Arial" w:hAnsi="Arial"/>
                <w:sz w:val="20"/>
                <w:szCs w:val="20"/>
                <w:lang w:eastAsia="en-US"/>
              </w:rPr>
            </w:pPr>
            <w:r w:rsidRPr="00264064">
              <w:rPr>
                <w:rFonts w:ascii="Arial" w:hAnsi="Arial"/>
                <w:sz w:val="20"/>
                <w:szCs w:val="20"/>
                <w:lang w:val="en-AU" w:eastAsia="en-US"/>
              </w:rPr>
              <w:t xml:space="preserve">In 2020–2021, the ‘Look to the Stars’ artwork continued to be a key aspect of the QPS's reconciliation and cultural capability strategies. In recognition of the QPS's commitment to strengthening its relationship with First Nations peoples, the artwork has been incorporated into QPS branding located </w:t>
            </w:r>
            <w:r w:rsidR="003D4624">
              <w:rPr>
                <w:rFonts w:ascii="Arial" w:hAnsi="Arial"/>
                <w:sz w:val="20"/>
                <w:szCs w:val="20"/>
                <w:lang w:val="en-AU" w:eastAsia="en-US"/>
              </w:rPr>
              <w:t>across</w:t>
            </w:r>
            <w:r w:rsidR="000F4E9F">
              <w:rPr>
                <w:rFonts w:ascii="Arial" w:hAnsi="Arial"/>
                <w:sz w:val="20"/>
                <w:szCs w:val="20"/>
                <w:lang w:val="en-AU" w:eastAsia="en-US"/>
              </w:rPr>
              <w:t xml:space="preserve"> </w:t>
            </w:r>
            <w:r w:rsidRPr="00264064">
              <w:rPr>
                <w:rFonts w:ascii="Arial" w:hAnsi="Arial"/>
                <w:sz w:val="20"/>
                <w:szCs w:val="20"/>
                <w:lang w:val="en-AU" w:eastAsia="en-US"/>
              </w:rPr>
              <w:t xml:space="preserve">QPS </w:t>
            </w:r>
            <w:r w:rsidR="00787B31">
              <w:rPr>
                <w:rFonts w:ascii="Arial" w:hAnsi="Arial"/>
                <w:sz w:val="20"/>
                <w:szCs w:val="20"/>
                <w:lang w:val="en-AU" w:eastAsia="en-US"/>
              </w:rPr>
              <w:t>buildings</w:t>
            </w:r>
            <w:r w:rsidRPr="00264064">
              <w:rPr>
                <w:rFonts w:ascii="Arial" w:hAnsi="Arial"/>
                <w:sz w:val="20"/>
                <w:szCs w:val="20"/>
                <w:lang w:val="en-AU" w:eastAsia="en-US"/>
              </w:rPr>
              <w:t>, vehicles, uniforms, publicly available merchandise and internal event equipment such as banners and table runners.</w:t>
            </w:r>
          </w:p>
        </w:tc>
        <w:tc>
          <w:tcPr>
            <w:tcW w:w="1247" w:type="dxa"/>
          </w:tcPr>
          <w:p w14:paraId="178D0FC1" w14:textId="2D0F2708" w:rsidR="00E42BC8" w:rsidRPr="00224C5A" w:rsidRDefault="005266A0" w:rsidP="00E42BC8">
            <w:pPr>
              <w:tabs>
                <w:tab w:val="left" w:pos="426"/>
              </w:tabs>
              <w:spacing w:before="60" w:after="60"/>
              <w:rPr>
                <w:rFonts w:ascii="Arial" w:hAnsi="Arial"/>
                <w:sz w:val="20"/>
                <w:szCs w:val="20"/>
                <w:lang w:val="en-AU" w:eastAsia="en-US"/>
              </w:rPr>
            </w:pPr>
            <w:r w:rsidRPr="00224C5A">
              <w:rPr>
                <w:rFonts w:ascii="Arial" w:hAnsi="Arial"/>
                <w:sz w:val="20"/>
                <w:szCs w:val="20"/>
                <w:lang w:val="en-AU" w:eastAsia="en-US"/>
              </w:rPr>
              <w:t xml:space="preserve">Ongoing through </w:t>
            </w:r>
            <w:r>
              <w:rPr>
                <w:rFonts w:ascii="Arial" w:hAnsi="Arial"/>
                <w:sz w:val="20"/>
                <w:szCs w:val="20"/>
                <w:lang w:val="en-AU" w:eastAsia="en-US"/>
              </w:rPr>
              <w:t>2019–20</w:t>
            </w:r>
            <w:r w:rsidRPr="00224C5A">
              <w:rPr>
                <w:rFonts w:ascii="Arial" w:hAnsi="Arial"/>
                <w:sz w:val="20"/>
                <w:szCs w:val="20"/>
                <w:lang w:val="en-AU" w:eastAsia="en-US"/>
              </w:rPr>
              <w:t>21</w:t>
            </w:r>
          </w:p>
        </w:tc>
        <w:tc>
          <w:tcPr>
            <w:tcW w:w="1247" w:type="dxa"/>
          </w:tcPr>
          <w:p w14:paraId="19A22194" w14:textId="7C8794C2" w:rsidR="00E42BC8" w:rsidRPr="00224C5A" w:rsidRDefault="005266A0" w:rsidP="00E42BC8">
            <w:pPr>
              <w:tabs>
                <w:tab w:val="left" w:pos="426"/>
              </w:tabs>
              <w:spacing w:before="60" w:after="60"/>
              <w:rPr>
                <w:rFonts w:ascii="Arial" w:hAnsi="Arial"/>
                <w:sz w:val="20"/>
                <w:szCs w:val="20"/>
                <w:lang w:val="en-AU" w:eastAsia="en-US"/>
              </w:rPr>
            </w:pPr>
            <w:r>
              <w:rPr>
                <w:rFonts w:ascii="Arial" w:hAnsi="Arial"/>
                <w:sz w:val="20"/>
                <w:szCs w:val="20"/>
                <w:lang w:val="en-AU" w:eastAsia="en-US"/>
              </w:rPr>
              <w:t>Completed</w:t>
            </w:r>
          </w:p>
        </w:tc>
      </w:tr>
      <w:tr w:rsidR="00B35A8C" w14:paraId="48D48FA5" w14:textId="77777777" w:rsidTr="00603616">
        <w:tc>
          <w:tcPr>
            <w:tcW w:w="850" w:type="dxa"/>
            <w:shd w:val="clear" w:color="auto" w:fill="auto"/>
          </w:tcPr>
          <w:p w14:paraId="3884454D" w14:textId="7ACB133F" w:rsidR="00A21765" w:rsidRDefault="005266A0" w:rsidP="00A21765">
            <w:pPr>
              <w:tabs>
                <w:tab w:val="left" w:pos="426"/>
              </w:tabs>
              <w:spacing w:before="60" w:after="60"/>
              <w:rPr>
                <w:rFonts w:ascii="Arial" w:hAnsi="Arial"/>
                <w:sz w:val="20"/>
                <w:szCs w:val="20"/>
                <w:lang w:val="en-AU" w:eastAsia="en-US"/>
              </w:rPr>
            </w:pPr>
            <w:r w:rsidRPr="00224C5A">
              <w:rPr>
                <w:rFonts w:ascii="Arial" w:hAnsi="Arial"/>
                <w:sz w:val="20"/>
                <w:szCs w:val="20"/>
                <w:lang w:val="en-AU" w:eastAsia="en-US"/>
              </w:rPr>
              <w:lastRenderedPageBreak/>
              <w:t>1.2.</w:t>
            </w:r>
            <w:r>
              <w:rPr>
                <w:rFonts w:ascii="Arial" w:hAnsi="Arial"/>
                <w:sz w:val="20"/>
                <w:szCs w:val="20"/>
                <w:lang w:val="en-AU" w:eastAsia="en-US"/>
              </w:rPr>
              <w:t>10</w:t>
            </w:r>
          </w:p>
          <w:p w14:paraId="45635B56" w14:textId="77777777" w:rsidR="00A21765" w:rsidRDefault="00A21765" w:rsidP="00A21765">
            <w:pPr>
              <w:tabs>
                <w:tab w:val="left" w:pos="426"/>
              </w:tabs>
              <w:spacing w:before="60" w:after="60"/>
              <w:rPr>
                <w:rFonts w:ascii="Arial" w:hAnsi="Arial"/>
                <w:sz w:val="20"/>
                <w:szCs w:val="20"/>
                <w:lang w:val="en-AU" w:eastAsia="en-US"/>
              </w:rPr>
            </w:pPr>
          </w:p>
          <w:p w14:paraId="167A5A91" w14:textId="61EC1C16" w:rsidR="00A21765" w:rsidRPr="00224C5A" w:rsidRDefault="005266A0" w:rsidP="00A21765">
            <w:pPr>
              <w:tabs>
                <w:tab w:val="left" w:pos="426"/>
              </w:tabs>
              <w:spacing w:before="60" w:after="60"/>
              <w:rPr>
                <w:rFonts w:ascii="Arial" w:hAnsi="Arial"/>
                <w:sz w:val="20"/>
                <w:szCs w:val="20"/>
                <w:lang w:val="en-AU" w:eastAsia="en-US"/>
              </w:rPr>
            </w:pPr>
            <w:r>
              <w:rPr>
                <w:rFonts w:ascii="Arial" w:hAnsi="Arial"/>
                <w:sz w:val="20"/>
                <w:szCs w:val="20"/>
                <w:lang w:val="en-AU" w:eastAsia="en-US"/>
              </w:rPr>
              <w:t>New target</w:t>
            </w:r>
          </w:p>
        </w:tc>
        <w:tc>
          <w:tcPr>
            <w:tcW w:w="2834" w:type="dxa"/>
          </w:tcPr>
          <w:p w14:paraId="6EF1392D" w14:textId="4B829D95" w:rsidR="00A21765" w:rsidRPr="00224C5A" w:rsidRDefault="005266A0" w:rsidP="00A21765">
            <w:pPr>
              <w:tabs>
                <w:tab w:val="left" w:pos="426"/>
              </w:tabs>
              <w:spacing w:before="60" w:after="60"/>
              <w:rPr>
                <w:rFonts w:ascii="Arial" w:hAnsi="Arial"/>
                <w:sz w:val="20"/>
                <w:szCs w:val="20"/>
                <w:lang w:val="en-AU" w:eastAsia="en-US"/>
              </w:rPr>
            </w:pPr>
            <w:r>
              <w:rPr>
                <w:rFonts w:ascii="Arial" w:hAnsi="Arial"/>
                <w:sz w:val="20"/>
                <w:szCs w:val="20"/>
                <w:lang w:val="en-AU" w:eastAsia="en-US"/>
              </w:rPr>
              <w:t xml:space="preserve">DCYJMA </w:t>
            </w:r>
            <w:r w:rsidRPr="00224C5A">
              <w:rPr>
                <w:rFonts w:ascii="Arial" w:hAnsi="Arial"/>
                <w:sz w:val="20"/>
                <w:szCs w:val="20"/>
                <w:lang w:val="en-AU" w:eastAsia="en-US"/>
              </w:rPr>
              <w:t>will work with and empower Aboriginal and Torre</w:t>
            </w:r>
            <w:r w:rsidR="003133D7">
              <w:rPr>
                <w:rFonts w:ascii="Arial" w:hAnsi="Arial"/>
                <w:sz w:val="20"/>
                <w:szCs w:val="20"/>
                <w:lang w:val="en-AU" w:eastAsia="en-US"/>
              </w:rPr>
              <w:t>s</w:t>
            </w:r>
            <w:r w:rsidRPr="00224C5A">
              <w:rPr>
                <w:rFonts w:ascii="Arial" w:hAnsi="Arial"/>
                <w:sz w:val="20"/>
                <w:szCs w:val="20"/>
                <w:lang w:val="en-AU" w:eastAsia="en-US"/>
              </w:rPr>
              <w:t xml:space="preserve"> Strait Islander communities to deliver culturally-safe and responsive solutions that result in positive futures for children and young people who are at risk of offending or already involved in the criminal justice system</w:t>
            </w:r>
            <w:r>
              <w:rPr>
                <w:rFonts w:ascii="Arial" w:hAnsi="Arial"/>
                <w:sz w:val="20"/>
                <w:szCs w:val="20"/>
                <w:lang w:val="en-AU" w:eastAsia="en-US"/>
              </w:rPr>
              <w:t>. (</w:t>
            </w:r>
            <w:r w:rsidRPr="00F844C2">
              <w:rPr>
                <w:rFonts w:ascii="Arial" w:hAnsi="Arial"/>
                <w:i/>
                <w:sz w:val="20"/>
                <w:szCs w:val="20"/>
                <w:lang w:val="en-AU" w:eastAsia="en-US"/>
              </w:rPr>
              <w:t>D</w:t>
            </w:r>
            <w:r>
              <w:rPr>
                <w:rFonts w:ascii="Arial" w:hAnsi="Arial"/>
                <w:i/>
                <w:sz w:val="20"/>
                <w:szCs w:val="20"/>
                <w:lang w:val="en-AU" w:eastAsia="en-US"/>
              </w:rPr>
              <w:t>CYJMA</w:t>
            </w:r>
            <w:r>
              <w:rPr>
                <w:rFonts w:ascii="Arial" w:hAnsi="Arial"/>
                <w:sz w:val="20"/>
                <w:szCs w:val="20"/>
                <w:lang w:val="en-AU" w:eastAsia="en-US"/>
              </w:rPr>
              <w:t>)</w:t>
            </w:r>
          </w:p>
        </w:tc>
        <w:tc>
          <w:tcPr>
            <w:tcW w:w="3855" w:type="dxa"/>
          </w:tcPr>
          <w:p w14:paraId="7B854616" w14:textId="77777777" w:rsidR="00A21765" w:rsidRPr="00432024" w:rsidRDefault="005266A0" w:rsidP="00A21765">
            <w:pPr>
              <w:tabs>
                <w:tab w:val="left" w:pos="426"/>
              </w:tabs>
              <w:spacing w:before="60" w:after="60"/>
              <w:rPr>
                <w:rFonts w:ascii="Arial" w:hAnsi="Arial"/>
                <w:sz w:val="20"/>
                <w:szCs w:val="20"/>
                <w:lang w:eastAsia="en-US"/>
              </w:rPr>
            </w:pPr>
            <w:r w:rsidRPr="00432024">
              <w:rPr>
                <w:rFonts w:ascii="Arial" w:hAnsi="Arial"/>
                <w:sz w:val="20"/>
                <w:szCs w:val="20"/>
                <w:lang w:eastAsia="en-US"/>
              </w:rPr>
              <w:t>The culturally appropriate Family Led Decision Making (FLDM) program is delivered by community</w:t>
            </w:r>
            <w:r w:rsidRPr="00432024">
              <w:rPr>
                <w:rFonts w:ascii="Arial" w:hAnsi="Arial"/>
                <w:sz w:val="20"/>
                <w:szCs w:val="20"/>
                <w:lang w:eastAsia="en-US"/>
              </w:rPr>
              <w:noBreakHyphen/>
              <w:t>controlled organisations to Aboriginal and Torres Strait Islander families in four locations (Toowoomba, Logan, Moreton and Cairns).</w:t>
            </w:r>
          </w:p>
          <w:p w14:paraId="42DEA909" w14:textId="034EE8F2" w:rsidR="00A21765" w:rsidRPr="00432024" w:rsidRDefault="005266A0" w:rsidP="00A21765">
            <w:pPr>
              <w:tabs>
                <w:tab w:val="left" w:pos="426"/>
              </w:tabs>
              <w:spacing w:before="60" w:after="60"/>
              <w:rPr>
                <w:rFonts w:ascii="Arial" w:hAnsi="Arial"/>
                <w:sz w:val="20"/>
                <w:szCs w:val="20"/>
                <w:lang w:eastAsia="en-US"/>
              </w:rPr>
            </w:pPr>
            <w:r>
              <w:rPr>
                <w:rFonts w:ascii="Arial" w:hAnsi="Arial"/>
                <w:sz w:val="20"/>
                <w:szCs w:val="20"/>
                <w:lang w:eastAsia="en-US"/>
              </w:rPr>
              <w:t xml:space="preserve">Between July </w:t>
            </w:r>
            <w:r w:rsidRPr="00432024">
              <w:rPr>
                <w:rFonts w:ascii="Arial" w:hAnsi="Arial"/>
                <w:sz w:val="20"/>
                <w:szCs w:val="20"/>
                <w:lang w:eastAsia="en-US"/>
              </w:rPr>
              <w:t>2020</w:t>
            </w:r>
            <w:r>
              <w:rPr>
                <w:rFonts w:ascii="Arial" w:hAnsi="Arial"/>
                <w:sz w:val="20"/>
                <w:szCs w:val="20"/>
                <w:lang w:eastAsia="en-US"/>
              </w:rPr>
              <w:t xml:space="preserve"> and May </w:t>
            </w:r>
            <w:r w:rsidRPr="00432024">
              <w:rPr>
                <w:rFonts w:ascii="Arial" w:hAnsi="Arial"/>
                <w:sz w:val="20"/>
                <w:szCs w:val="20"/>
                <w:lang w:val="en-AU" w:eastAsia="en-US"/>
              </w:rPr>
              <w:t xml:space="preserve">2021, there was a total of </w:t>
            </w:r>
            <w:r w:rsidRPr="00432024">
              <w:rPr>
                <w:rFonts w:ascii="Arial" w:hAnsi="Arial"/>
                <w:sz w:val="20"/>
                <w:szCs w:val="20"/>
                <w:lang w:eastAsia="en-US"/>
              </w:rPr>
              <w:t>115 referrals to FLDM Services.</w:t>
            </w:r>
          </w:p>
          <w:p w14:paraId="73079F99" w14:textId="77777777" w:rsidR="00A21765" w:rsidRPr="00432024" w:rsidRDefault="005266A0" w:rsidP="00A21765">
            <w:pPr>
              <w:tabs>
                <w:tab w:val="left" w:pos="426"/>
              </w:tabs>
              <w:spacing w:before="60" w:after="60"/>
              <w:rPr>
                <w:rFonts w:ascii="Arial" w:hAnsi="Arial"/>
                <w:sz w:val="20"/>
                <w:szCs w:val="20"/>
                <w:lang w:eastAsia="en-US"/>
              </w:rPr>
            </w:pPr>
            <w:r w:rsidRPr="00432024">
              <w:rPr>
                <w:rFonts w:ascii="Arial" w:hAnsi="Arial"/>
                <w:sz w:val="20"/>
                <w:szCs w:val="20"/>
                <w:lang w:eastAsia="en-US"/>
              </w:rPr>
              <w:t>For the period 2018 to 2021, $3.2 million has been invested.</w:t>
            </w:r>
          </w:p>
          <w:p w14:paraId="03B6F817" w14:textId="0682AEEA" w:rsidR="00A21765" w:rsidRPr="009C2564" w:rsidRDefault="005266A0" w:rsidP="00A21765">
            <w:pPr>
              <w:tabs>
                <w:tab w:val="left" w:pos="426"/>
              </w:tabs>
              <w:spacing w:before="60" w:after="60"/>
              <w:rPr>
                <w:rFonts w:ascii="Arial" w:hAnsi="Arial"/>
                <w:sz w:val="20"/>
                <w:szCs w:val="20"/>
                <w:lang w:eastAsia="en-US"/>
              </w:rPr>
            </w:pPr>
            <w:r w:rsidRPr="00432024">
              <w:rPr>
                <w:rFonts w:ascii="Arial" w:hAnsi="Arial"/>
                <w:sz w:val="20"/>
                <w:szCs w:val="20"/>
                <w:lang w:eastAsia="en-US"/>
              </w:rPr>
              <w:t>The FLDM initiative has been extended to 30 June 2022.</w:t>
            </w:r>
          </w:p>
        </w:tc>
        <w:tc>
          <w:tcPr>
            <w:tcW w:w="1247" w:type="dxa"/>
          </w:tcPr>
          <w:p w14:paraId="1D583CC9" w14:textId="7B6E73E1" w:rsidR="00A21765" w:rsidRPr="00224C5A" w:rsidRDefault="005266A0" w:rsidP="00A21765">
            <w:pPr>
              <w:tabs>
                <w:tab w:val="left" w:pos="426"/>
              </w:tabs>
              <w:spacing w:before="60" w:after="60"/>
              <w:rPr>
                <w:rFonts w:ascii="Arial" w:hAnsi="Arial"/>
                <w:sz w:val="20"/>
                <w:szCs w:val="20"/>
                <w:lang w:val="en-AU" w:eastAsia="en-US"/>
              </w:rPr>
            </w:pPr>
            <w:r w:rsidRPr="00224C5A">
              <w:rPr>
                <w:rFonts w:ascii="Arial" w:hAnsi="Arial"/>
                <w:sz w:val="20"/>
                <w:szCs w:val="20"/>
                <w:lang w:val="en-AU" w:eastAsia="en-US"/>
              </w:rPr>
              <w:t>30 June 202</w:t>
            </w:r>
            <w:r>
              <w:rPr>
                <w:rFonts w:ascii="Arial" w:hAnsi="Arial"/>
                <w:sz w:val="20"/>
                <w:szCs w:val="20"/>
                <w:lang w:val="en-AU" w:eastAsia="en-US"/>
              </w:rPr>
              <w:t>2, reported annually</w:t>
            </w:r>
          </w:p>
        </w:tc>
        <w:tc>
          <w:tcPr>
            <w:tcW w:w="1247" w:type="dxa"/>
          </w:tcPr>
          <w:p w14:paraId="5D20A7DC" w14:textId="6259583E" w:rsidR="00A21765" w:rsidRPr="00224C5A" w:rsidRDefault="005266A0" w:rsidP="00A21765">
            <w:pPr>
              <w:tabs>
                <w:tab w:val="left" w:pos="426"/>
              </w:tabs>
              <w:spacing w:before="60" w:after="60"/>
              <w:rPr>
                <w:rFonts w:ascii="Arial" w:hAnsi="Arial"/>
                <w:sz w:val="20"/>
                <w:szCs w:val="20"/>
                <w:lang w:val="en-AU" w:eastAsia="en-US"/>
              </w:rPr>
            </w:pPr>
            <w:r>
              <w:rPr>
                <w:rFonts w:ascii="Arial" w:hAnsi="Arial"/>
                <w:sz w:val="20"/>
                <w:szCs w:val="20"/>
                <w:lang w:val="en-AU" w:eastAsia="en-US"/>
              </w:rPr>
              <w:t>On track</w:t>
            </w:r>
          </w:p>
        </w:tc>
      </w:tr>
    </w:tbl>
    <w:bookmarkEnd w:id="41"/>
    <w:p w14:paraId="2EC22D65" w14:textId="11F9A0B0" w:rsidR="00572252" w:rsidRPr="00B87E7E" w:rsidRDefault="005266A0" w:rsidP="00DF1ED4">
      <w:pPr>
        <w:pStyle w:val="Heading4"/>
        <w:jc w:val="both"/>
      </w:pPr>
      <w:r w:rsidRPr="00B87E7E">
        <w:t>Action 1.3 Improve the voice of Aboriginal peoples and Torres Strait Islander peoples through engagement and co-design.</w:t>
      </w:r>
    </w:p>
    <w:tbl>
      <w:tblPr>
        <w:tblStyle w:val="TableGrid"/>
        <w:tblW w:w="10031" w:type="dxa"/>
        <w:tblLayout w:type="fixed"/>
        <w:tblLook w:val="04A0" w:firstRow="1" w:lastRow="0" w:firstColumn="1" w:lastColumn="0" w:noHBand="0" w:noVBand="1"/>
      </w:tblPr>
      <w:tblGrid>
        <w:gridCol w:w="849"/>
        <w:gridCol w:w="2833"/>
        <w:gridCol w:w="3855"/>
        <w:gridCol w:w="1247"/>
        <w:gridCol w:w="1247"/>
      </w:tblGrid>
      <w:tr w:rsidR="00B35A8C" w14:paraId="6F37F358" w14:textId="77777777" w:rsidTr="002B43B1">
        <w:trPr>
          <w:tblHeader/>
        </w:trPr>
        <w:tc>
          <w:tcPr>
            <w:tcW w:w="849" w:type="dxa"/>
          </w:tcPr>
          <w:p w14:paraId="42ADF96F" w14:textId="77777777" w:rsidR="00224C5A" w:rsidRPr="000D008F" w:rsidRDefault="00224C5A" w:rsidP="00224C5A">
            <w:pPr>
              <w:tabs>
                <w:tab w:val="left" w:pos="426"/>
              </w:tabs>
              <w:spacing w:before="60" w:after="60"/>
              <w:jc w:val="both"/>
              <w:rPr>
                <w:rFonts w:ascii="Arial" w:hAnsi="Arial"/>
                <w:b/>
                <w:sz w:val="20"/>
                <w:szCs w:val="20"/>
                <w:lang w:val="en-AU" w:eastAsia="en-US"/>
              </w:rPr>
            </w:pPr>
          </w:p>
        </w:tc>
        <w:tc>
          <w:tcPr>
            <w:tcW w:w="2833" w:type="dxa"/>
          </w:tcPr>
          <w:p w14:paraId="2746EFD1" w14:textId="77777777" w:rsidR="00224C5A" w:rsidRPr="000D008F" w:rsidRDefault="005266A0" w:rsidP="00224C5A">
            <w:pPr>
              <w:tabs>
                <w:tab w:val="left" w:pos="426"/>
              </w:tabs>
              <w:spacing w:before="60" w:after="60"/>
              <w:jc w:val="both"/>
              <w:rPr>
                <w:rFonts w:ascii="Arial" w:hAnsi="Arial"/>
                <w:b/>
                <w:sz w:val="20"/>
                <w:szCs w:val="20"/>
                <w:lang w:val="en-AU" w:eastAsia="en-US"/>
              </w:rPr>
            </w:pPr>
            <w:r w:rsidRPr="000D008F">
              <w:rPr>
                <w:rFonts w:ascii="Arial" w:hAnsi="Arial"/>
                <w:b/>
                <w:sz w:val="20"/>
                <w:szCs w:val="20"/>
                <w:lang w:val="en-AU" w:eastAsia="en-US"/>
              </w:rPr>
              <w:t>Target</w:t>
            </w:r>
          </w:p>
        </w:tc>
        <w:tc>
          <w:tcPr>
            <w:tcW w:w="3855" w:type="dxa"/>
          </w:tcPr>
          <w:p w14:paraId="676AEC41" w14:textId="77777777" w:rsidR="00224C5A" w:rsidRPr="000D008F" w:rsidRDefault="005266A0" w:rsidP="00224C5A">
            <w:pPr>
              <w:tabs>
                <w:tab w:val="left" w:pos="426"/>
              </w:tabs>
              <w:spacing w:before="60" w:after="60"/>
              <w:jc w:val="both"/>
              <w:rPr>
                <w:rFonts w:ascii="Arial" w:hAnsi="Arial"/>
                <w:b/>
                <w:sz w:val="20"/>
                <w:szCs w:val="20"/>
                <w:lang w:val="en-AU" w:eastAsia="en-US"/>
              </w:rPr>
            </w:pPr>
            <w:r w:rsidRPr="000D008F">
              <w:rPr>
                <w:rFonts w:ascii="Arial" w:hAnsi="Arial"/>
                <w:b/>
                <w:sz w:val="20"/>
                <w:szCs w:val="20"/>
                <w:lang w:val="en-AU" w:eastAsia="en-US"/>
              </w:rPr>
              <w:t>Achievement</w:t>
            </w:r>
          </w:p>
        </w:tc>
        <w:tc>
          <w:tcPr>
            <w:tcW w:w="1247" w:type="dxa"/>
          </w:tcPr>
          <w:p w14:paraId="0BF676D2" w14:textId="77777777" w:rsidR="00224C5A" w:rsidRPr="000D008F" w:rsidRDefault="005266A0" w:rsidP="00224C5A">
            <w:pPr>
              <w:tabs>
                <w:tab w:val="left" w:pos="426"/>
              </w:tabs>
              <w:spacing w:before="60" w:after="60"/>
              <w:jc w:val="both"/>
              <w:rPr>
                <w:rFonts w:ascii="Arial" w:hAnsi="Arial"/>
                <w:b/>
                <w:sz w:val="20"/>
                <w:szCs w:val="20"/>
                <w:lang w:val="en-AU" w:eastAsia="en-US"/>
              </w:rPr>
            </w:pPr>
            <w:r w:rsidRPr="000D008F">
              <w:rPr>
                <w:rFonts w:ascii="Arial" w:hAnsi="Arial"/>
                <w:b/>
                <w:sz w:val="20"/>
                <w:szCs w:val="20"/>
                <w:lang w:val="en-AU" w:eastAsia="en-US"/>
              </w:rPr>
              <w:t>Timeline</w:t>
            </w:r>
          </w:p>
        </w:tc>
        <w:tc>
          <w:tcPr>
            <w:tcW w:w="1247" w:type="dxa"/>
          </w:tcPr>
          <w:p w14:paraId="09391DC6" w14:textId="77777777" w:rsidR="00224C5A" w:rsidRPr="000D008F" w:rsidRDefault="005266A0" w:rsidP="00224C5A">
            <w:pPr>
              <w:tabs>
                <w:tab w:val="left" w:pos="426"/>
              </w:tabs>
              <w:spacing w:before="60" w:after="60"/>
              <w:jc w:val="both"/>
              <w:rPr>
                <w:rFonts w:ascii="Arial" w:hAnsi="Arial"/>
                <w:b/>
                <w:sz w:val="20"/>
                <w:szCs w:val="20"/>
                <w:lang w:val="en-AU" w:eastAsia="en-US"/>
              </w:rPr>
            </w:pPr>
            <w:r w:rsidRPr="000D008F">
              <w:rPr>
                <w:rFonts w:ascii="Arial" w:hAnsi="Arial"/>
                <w:b/>
                <w:sz w:val="20"/>
                <w:szCs w:val="20"/>
                <w:lang w:val="en-AU" w:eastAsia="en-US"/>
              </w:rPr>
              <w:t>Status</w:t>
            </w:r>
          </w:p>
        </w:tc>
      </w:tr>
      <w:tr w:rsidR="00B35A8C" w14:paraId="44FDB0D3" w14:textId="77777777" w:rsidTr="000A3F06">
        <w:tc>
          <w:tcPr>
            <w:tcW w:w="849" w:type="dxa"/>
            <w:shd w:val="clear" w:color="auto" w:fill="D9D9D9" w:themeFill="background1" w:themeFillShade="D9"/>
          </w:tcPr>
          <w:p w14:paraId="0FAEC959" w14:textId="746C339D" w:rsidR="000A3F06" w:rsidRDefault="005266A0" w:rsidP="00054FA0">
            <w:pPr>
              <w:tabs>
                <w:tab w:val="left" w:pos="426"/>
              </w:tabs>
              <w:spacing w:before="60" w:after="60"/>
              <w:rPr>
                <w:rFonts w:ascii="Arial" w:hAnsi="Arial"/>
                <w:sz w:val="20"/>
                <w:szCs w:val="20"/>
                <w:lang w:val="en-AU" w:eastAsia="en-US"/>
              </w:rPr>
            </w:pPr>
            <w:r w:rsidRPr="00576727">
              <w:rPr>
                <w:rFonts w:ascii="Arial" w:hAnsi="Arial"/>
                <w:sz w:val="20"/>
                <w:szCs w:val="20"/>
                <w:lang w:val="en-AU" w:eastAsia="en-US"/>
              </w:rPr>
              <w:t>1.3.1</w:t>
            </w:r>
          </w:p>
          <w:p w14:paraId="3F6F12EE" w14:textId="77777777" w:rsidR="000A3F06" w:rsidRDefault="000A3F06" w:rsidP="00054FA0">
            <w:pPr>
              <w:tabs>
                <w:tab w:val="left" w:pos="426"/>
              </w:tabs>
              <w:spacing w:before="60" w:after="60"/>
              <w:rPr>
                <w:rFonts w:ascii="Arial" w:hAnsi="Arial"/>
                <w:sz w:val="20"/>
                <w:szCs w:val="20"/>
                <w:lang w:val="en-AU" w:eastAsia="en-US"/>
              </w:rPr>
            </w:pPr>
          </w:p>
          <w:p w14:paraId="507F5C92" w14:textId="66B8C53A" w:rsidR="000A3F06" w:rsidRPr="00576727" w:rsidRDefault="005266A0" w:rsidP="00054FA0">
            <w:pPr>
              <w:tabs>
                <w:tab w:val="left" w:pos="426"/>
              </w:tabs>
              <w:spacing w:before="60" w:after="60"/>
              <w:rPr>
                <w:rFonts w:ascii="Arial" w:hAnsi="Arial"/>
                <w:sz w:val="20"/>
                <w:szCs w:val="20"/>
                <w:lang w:val="en-AU" w:eastAsia="en-US"/>
              </w:rPr>
            </w:pPr>
            <w:r>
              <w:rPr>
                <w:rFonts w:ascii="Arial" w:hAnsi="Arial"/>
                <w:sz w:val="20"/>
                <w:szCs w:val="20"/>
                <w:lang w:val="en-AU" w:eastAsia="en-US"/>
              </w:rPr>
              <w:t>Refreshed target</w:t>
            </w:r>
          </w:p>
        </w:tc>
        <w:tc>
          <w:tcPr>
            <w:tcW w:w="2833" w:type="dxa"/>
            <w:shd w:val="clear" w:color="auto" w:fill="D9D9D9" w:themeFill="background1" w:themeFillShade="D9"/>
          </w:tcPr>
          <w:p w14:paraId="68F984EA" w14:textId="05835656" w:rsidR="000A3F06" w:rsidRDefault="005266A0" w:rsidP="00054FA0">
            <w:pPr>
              <w:tabs>
                <w:tab w:val="left" w:pos="426"/>
              </w:tabs>
              <w:spacing w:before="60" w:after="60"/>
              <w:rPr>
                <w:rFonts w:ascii="Arial" w:hAnsi="Arial"/>
                <w:sz w:val="20"/>
                <w:szCs w:val="20"/>
                <w:lang w:eastAsia="en-US"/>
              </w:rPr>
            </w:pPr>
            <w:r w:rsidRPr="00576727">
              <w:rPr>
                <w:rFonts w:ascii="Arial" w:hAnsi="Arial"/>
                <w:sz w:val="20"/>
                <w:szCs w:val="20"/>
                <w:lang w:eastAsia="en-US"/>
              </w:rPr>
              <w:t>Lead a reinvigorated whole</w:t>
            </w:r>
            <w:r w:rsidR="00F77107">
              <w:rPr>
                <w:rFonts w:ascii="Arial" w:hAnsi="Arial"/>
                <w:sz w:val="20"/>
                <w:szCs w:val="20"/>
                <w:lang w:eastAsia="en-US"/>
              </w:rPr>
              <w:noBreakHyphen/>
            </w:r>
            <w:r w:rsidRPr="00576727">
              <w:rPr>
                <w:rFonts w:ascii="Arial" w:hAnsi="Arial"/>
                <w:sz w:val="20"/>
                <w:szCs w:val="20"/>
                <w:lang w:eastAsia="en-US"/>
              </w:rPr>
              <w:t>of</w:t>
            </w:r>
            <w:r w:rsidR="00F77107">
              <w:rPr>
                <w:rFonts w:ascii="Arial" w:hAnsi="Arial"/>
                <w:sz w:val="20"/>
                <w:szCs w:val="20"/>
                <w:lang w:eastAsia="en-US"/>
              </w:rPr>
              <w:noBreakHyphen/>
            </w:r>
            <w:r w:rsidRPr="00576727">
              <w:rPr>
                <w:rFonts w:ascii="Arial" w:hAnsi="Arial"/>
                <w:sz w:val="20"/>
                <w:szCs w:val="20"/>
                <w:lang w:eastAsia="en-US"/>
              </w:rPr>
              <w:t>government approach to reframing the Government’s relationship with Aboriginal and Torres Strait Islander people</w:t>
            </w:r>
            <w:r>
              <w:rPr>
                <w:rFonts w:ascii="Arial" w:hAnsi="Arial"/>
                <w:sz w:val="20"/>
                <w:szCs w:val="20"/>
                <w:lang w:eastAsia="en-US"/>
              </w:rPr>
              <w:t>s</w:t>
            </w:r>
            <w:r w:rsidRPr="00576727">
              <w:rPr>
                <w:rFonts w:ascii="Arial" w:hAnsi="Arial"/>
                <w:sz w:val="20"/>
                <w:szCs w:val="20"/>
                <w:lang w:eastAsia="en-US"/>
              </w:rPr>
              <w:t xml:space="preserve"> to support self-determination, including:</w:t>
            </w:r>
          </w:p>
          <w:p w14:paraId="7A77DC24" w14:textId="0C5CDDDC" w:rsidR="000A3F06" w:rsidRPr="00821D8A" w:rsidRDefault="005266A0" w:rsidP="0040428B">
            <w:pPr>
              <w:pStyle w:val="ListParagraph"/>
              <w:numPr>
                <w:ilvl w:val="0"/>
                <w:numId w:val="9"/>
              </w:numPr>
              <w:tabs>
                <w:tab w:val="left" w:pos="308"/>
              </w:tabs>
              <w:spacing w:before="60" w:after="60"/>
              <w:ind w:left="308" w:hanging="308"/>
              <w:rPr>
                <w:sz w:val="20"/>
                <w:szCs w:val="20"/>
                <w:lang w:val="en-AU" w:eastAsia="en-US"/>
              </w:rPr>
            </w:pPr>
            <w:r w:rsidRPr="00576727">
              <w:rPr>
                <w:rFonts w:ascii="Arial" w:hAnsi="Arial"/>
                <w:sz w:val="20"/>
                <w:szCs w:val="20"/>
                <w:lang w:val="en-AU" w:eastAsia="en-US"/>
              </w:rPr>
              <w:t xml:space="preserve">Establish and support the Treaty Working Group to work with the Eminent Persons Panel to lead the conversation about genuine recognition and agreement with First Nations Queenslanders about reconciliation and self-determination during </w:t>
            </w:r>
            <w:r>
              <w:rPr>
                <w:rFonts w:ascii="Arial" w:hAnsi="Arial"/>
                <w:sz w:val="20"/>
                <w:szCs w:val="20"/>
                <w:lang w:val="en-AU" w:eastAsia="en-US"/>
              </w:rPr>
              <w:t>2019</w:t>
            </w:r>
            <w:r w:rsidR="00F77107">
              <w:rPr>
                <w:rFonts w:ascii="Arial" w:hAnsi="Arial"/>
                <w:sz w:val="20"/>
                <w:szCs w:val="20"/>
                <w:lang w:val="en-AU" w:eastAsia="en-US"/>
              </w:rPr>
              <w:t>–</w:t>
            </w:r>
            <w:r>
              <w:rPr>
                <w:rFonts w:ascii="Arial" w:hAnsi="Arial"/>
                <w:sz w:val="20"/>
                <w:szCs w:val="20"/>
                <w:lang w:val="en-AU" w:eastAsia="en-US"/>
              </w:rPr>
              <w:t>2020</w:t>
            </w:r>
          </w:p>
          <w:p w14:paraId="624818A2" w14:textId="6A2D52F5" w:rsidR="000A3F06" w:rsidRPr="005F3AA3" w:rsidRDefault="005266A0" w:rsidP="0040428B">
            <w:pPr>
              <w:pStyle w:val="ListParagraph"/>
              <w:numPr>
                <w:ilvl w:val="0"/>
                <w:numId w:val="9"/>
              </w:numPr>
              <w:tabs>
                <w:tab w:val="left" w:pos="308"/>
              </w:tabs>
              <w:spacing w:before="60" w:after="60"/>
              <w:ind w:left="308" w:hanging="308"/>
              <w:rPr>
                <w:sz w:val="20"/>
                <w:szCs w:val="20"/>
                <w:lang w:val="en-AU" w:eastAsia="en-US"/>
              </w:rPr>
            </w:pPr>
            <w:r w:rsidRPr="00576727">
              <w:rPr>
                <w:rFonts w:ascii="Arial" w:hAnsi="Arial"/>
                <w:sz w:val="20"/>
                <w:szCs w:val="20"/>
                <w:lang w:val="en-AU" w:eastAsia="en-US"/>
              </w:rPr>
              <w:t xml:space="preserve">Work with Local Thriving Communities Joint Coordinating Committee on co-design of reform in </w:t>
            </w:r>
            <w:r>
              <w:rPr>
                <w:rFonts w:ascii="Arial" w:hAnsi="Arial"/>
                <w:sz w:val="20"/>
                <w:szCs w:val="20"/>
                <w:lang w:val="en-AU" w:eastAsia="en-US"/>
              </w:rPr>
              <w:t>2019</w:t>
            </w:r>
            <w:r w:rsidR="00F77107">
              <w:rPr>
                <w:rFonts w:ascii="Arial" w:hAnsi="Arial"/>
                <w:sz w:val="20"/>
                <w:szCs w:val="20"/>
                <w:lang w:val="en-AU" w:eastAsia="en-US"/>
              </w:rPr>
              <w:t>–</w:t>
            </w:r>
            <w:r>
              <w:rPr>
                <w:rFonts w:ascii="Arial" w:hAnsi="Arial"/>
                <w:sz w:val="20"/>
                <w:szCs w:val="20"/>
                <w:lang w:val="en-AU" w:eastAsia="en-US"/>
              </w:rPr>
              <w:t>2020</w:t>
            </w:r>
          </w:p>
          <w:p w14:paraId="73497AB3" w14:textId="77777777" w:rsidR="000A3F06" w:rsidRPr="005F3AA3" w:rsidRDefault="005266A0" w:rsidP="0040428B">
            <w:pPr>
              <w:pStyle w:val="ListParagraph"/>
              <w:numPr>
                <w:ilvl w:val="0"/>
                <w:numId w:val="9"/>
              </w:numPr>
              <w:tabs>
                <w:tab w:val="left" w:pos="308"/>
              </w:tabs>
              <w:spacing w:before="60" w:after="60"/>
              <w:ind w:left="308" w:hanging="308"/>
              <w:rPr>
                <w:sz w:val="20"/>
                <w:szCs w:val="20"/>
                <w:lang w:val="en-AU" w:eastAsia="en-US"/>
              </w:rPr>
            </w:pPr>
            <w:r w:rsidRPr="00576727">
              <w:rPr>
                <w:rFonts w:ascii="Arial" w:hAnsi="Arial"/>
                <w:sz w:val="20"/>
                <w:szCs w:val="20"/>
                <w:lang w:val="en-AU" w:eastAsia="en-US"/>
              </w:rPr>
              <w:t>Support and consult with other advisory bodies, including First Children and Families Board, the Queensland Indigenous Languages Advisory Committee and Languages Working Group and the Coalition of Peaks working on the Closing the Gap refreshed agenda</w:t>
            </w:r>
          </w:p>
          <w:p w14:paraId="074BCF2D" w14:textId="575F214D" w:rsidR="000A3F06" w:rsidRPr="005F3AA3" w:rsidRDefault="005266A0" w:rsidP="0040428B">
            <w:pPr>
              <w:pStyle w:val="ListParagraph"/>
              <w:numPr>
                <w:ilvl w:val="0"/>
                <w:numId w:val="9"/>
              </w:numPr>
              <w:tabs>
                <w:tab w:val="left" w:pos="308"/>
              </w:tabs>
              <w:spacing w:before="60" w:after="60"/>
              <w:ind w:left="308" w:hanging="308"/>
              <w:rPr>
                <w:sz w:val="20"/>
                <w:szCs w:val="20"/>
                <w:lang w:val="en-AU" w:eastAsia="en-US"/>
              </w:rPr>
            </w:pPr>
            <w:r w:rsidRPr="00576727">
              <w:rPr>
                <w:rFonts w:ascii="Arial" w:hAnsi="Arial"/>
                <w:sz w:val="20"/>
                <w:szCs w:val="20"/>
                <w:lang w:val="en-AU" w:eastAsia="en-US"/>
              </w:rPr>
              <w:lastRenderedPageBreak/>
              <w:t>Support the operations of the Eminent Persons Panel of bipartisan, Aboriginal and Torres Strait Islander Queenslanders and non-Indigenous Queensland</w:t>
            </w:r>
            <w:r>
              <w:rPr>
                <w:rFonts w:ascii="Arial" w:hAnsi="Arial"/>
                <w:sz w:val="20"/>
                <w:szCs w:val="20"/>
                <w:lang w:val="en-AU" w:eastAsia="en-US"/>
              </w:rPr>
              <w:t>ers to develop a Path to Treaty</w:t>
            </w:r>
          </w:p>
          <w:p w14:paraId="6103074E" w14:textId="77777777" w:rsidR="000A3F06" w:rsidRPr="005F3AA3" w:rsidRDefault="005266A0" w:rsidP="0040428B">
            <w:pPr>
              <w:pStyle w:val="ListParagraph"/>
              <w:numPr>
                <w:ilvl w:val="0"/>
                <w:numId w:val="9"/>
              </w:numPr>
              <w:tabs>
                <w:tab w:val="left" w:pos="308"/>
              </w:tabs>
              <w:spacing w:before="60" w:after="60"/>
              <w:ind w:left="308" w:hanging="308"/>
              <w:rPr>
                <w:sz w:val="20"/>
                <w:szCs w:val="20"/>
                <w:lang w:val="en-AU" w:eastAsia="en-US"/>
              </w:rPr>
            </w:pPr>
            <w:r w:rsidRPr="00576727">
              <w:rPr>
                <w:rFonts w:ascii="Arial" w:hAnsi="Arial"/>
                <w:sz w:val="20"/>
                <w:szCs w:val="20"/>
                <w:lang w:val="en-AU" w:eastAsia="en-US"/>
              </w:rPr>
              <w:t>Continue to support Queensland’s First Children and Families Board, Joint Coordinating Committee and other advisory groups to co-design in policy development, programs and service delivery and provide a cultural lens and advice</w:t>
            </w:r>
          </w:p>
          <w:p w14:paraId="27A0D902" w14:textId="77777777" w:rsidR="000A3F06" w:rsidRPr="005F3AA3" w:rsidRDefault="005266A0" w:rsidP="0040428B">
            <w:pPr>
              <w:pStyle w:val="ListParagraph"/>
              <w:numPr>
                <w:ilvl w:val="0"/>
                <w:numId w:val="9"/>
              </w:numPr>
              <w:tabs>
                <w:tab w:val="left" w:pos="308"/>
              </w:tabs>
              <w:spacing w:before="60" w:after="60"/>
              <w:ind w:left="308" w:hanging="308"/>
              <w:rPr>
                <w:sz w:val="20"/>
                <w:szCs w:val="20"/>
                <w:lang w:val="en-AU" w:eastAsia="en-US"/>
              </w:rPr>
            </w:pPr>
            <w:r w:rsidRPr="00576727">
              <w:rPr>
                <w:rFonts w:ascii="Arial" w:hAnsi="Arial"/>
                <w:sz w:val="20"/>
                <w:szCs w:val="20"/>
                <w:lang w:val="en-AU" w:eastAsia="en-US"/>
              </w:rPr>
              <w:t>Continue to consult communities in remote, regional and urban locations regularly in relation to policy and co-designed reform</w:t>
            </w:r>
          </w:p>
          <w:p w14:paraId="66AF6A2F" w14:textId="77777777" w:rsidR="000A3F06" w:rsidRPr="005F3AA3" w:rsidRDefault="005266A0" w:rsidP="0040428B">
            <w:pPr>
              <w:pStyle w:val="ListParagraph"/>
              <w:numPr>
                <w:ilvl w:val="0"/>
                <w:numId w:val="9"/>
              </w:numPr>
              <w:tabs>
                <w:tab w:val="left" w:pos="308"/>
              </w:tabs>
              <w:spacing w:before="60" w:after="60"/>
              <w:ind w:left="308" w:hanging="308"/>
              <w:rPr>
                <w:sz w:val="20"/>
                <w:szCs w:val="20"/>
                <w:lang w:val="en-AU" w:eastAsia="en-US"/>
              </w:rPr>
            </w:pPr>
            <w:r w:rsidRPr="00576727">
              <w:rPr>
                <w:rFonts w:ascii="Arial" w:hAnsi="Arial"/>
                <w:sz w:val="20"/>
                <w:szCs w:val="20"/>
                <w:lang w:val="en-AU" w:eastAsia="en-US"/>
              </w:rPr>
              <w:t>Support and hold consultations with communities and key stakeholders by the Coalition of Peaks during 2019 to inform the refreshed Closing the Gap agenda</w:t>
            </w:r>
          </w:p>
          <w:p w14:paraId="18D6FA3E" w14:textId="77777777" w:rsidR="000A3F06" w:rsidRPr="005F3AA3" w:rsidRDefault="005266A0" w:rsidP="0040428B">
            <w:pPr>
              <w:pStyle w:val="ListParagraph"/>
              <w:numPr>
                <w:ilvl w:val="0"/>
                <w:numId w:val="9"/>
              </w:numPr>
              <w:tabs>
                <w:tab w:val="left" w:pos="308"/>
              </w:tabs>
              <w:spacing w:before="60" w:after="60"/>
              <w:ind w:left="308" w:hanging="308"/>
              <w:rPr>
                <w:sz w:val="20"/>
                <w:szCs w:val="20"/>
                <w:lang w:val="en-AU" w:eastAsia="en-US"/>
              </w:rPr>
            </w:pPr>
            <w:r w:rsidRPr="00576727">
              <w:rPr>
                <w:rFonts w:ascii="Arial" w:hAnsi="Arial"/>
                <w:sz w:val="20"/>
                <w:szCs w:val="20"/>
                <w:lang w:val="en-AU" w:eastAsia="en-US"/>
              </w:rPr>
              <w:t>Hold an Aboriginal and Torres Strait Islander themed Cabinet each year, with a focus on issues of interest to Aboriginal and Torres Strait Islander Queenslanders</w:t>
            </w:r>
          </w:p>
          <w:p w14:paraId="055CA1A1" w14:textId="037727ED" w:rsidR="000A3F06" w:rsidRPr="00821D8A" w:rsidRDefault="005266A0" w:rsidP="0040428B">
            <w:pPr>
              <w:pStyle w:val="ListParagraph"/>
              <w:numPr>
                <w:ilvl w:val="0"/>
                <w:numId w:val="9"/>
              </w:numPr>
              <w:tabs>
                <w:tab w:val="left" w:pos="308"/>
              </w:tabs>
              <w:spacing w:before="60" w:after="60"/>
              <w:ind w:left="308" w:hanging="308"/>
              <w:rPr>
                <w:sz w:val="20"/>
                <w:szCs w:val="20"/>
                <w:lang w:val="en-AU" w:eastAsia="en-US"/>
              </w:rPr>
            </w:pPr>
            <w:r w:rsidRPr="00576727">
              <w:rPr>
                <w:rFonts w:ascii="Arial" w:hAnsi="Arial"/>
                <w:sz w:val="20"/>
                <w:szCs w:val="20"/>
                <w:lang w:val="en-AU" w:eastAsia="en-US"/>
              </w:rPr>
              <w:t>Publish an annual Closing the Gap Report Card and Statement.</w:t>
            </w:r>
            <w:r>
              <w:rPr>
                <w:rFonts w:ascii="Arial" w:hAnsi="Arial"/>
                <w:sz w:val="20"/>
                <w:szCs w:val="20"/>
                <w:lang w:val="en-AU" w:eastAsia="en-US"/>
              </w:rPr>
              <w:t xml:space="preserve"> (</w:t>
            </w:r>
            <w:r w:rsidRPr="00F844C2">
              <w:rPr>
                <w:rFonts w:ascii="Arial" w:hAnsi="Arial"/>
                <w:i/>
                <w:sz w:val="20"/>
                <w:szCs w:val="20"/>
                <w:lang w:val="en-AU" w:eastAsia="en-US"/>
              </w:rPr>
              <w:t>D</w:t>
            </w:r>
            <w:r>
              <w:rPr>
                <w:rFonts w:ascii="Arial" w:hAnsi="Arial"/>
                <w:i/>
                <w:sz w:val="20"/>
                <w:szCs w:val="20"/>
                <w:lang w:val="en-AU" w:eastAsia="en-US"/>
              </w:rPr>
              <w:t>SDS</w:t>
            </w:r>
            <w:r w:rsidRPr="00F844C2">
              <w:rPr>
                <w:rFonts w:ascii="Arial" w:hAnsi="Arial"/>
                <w:i/>
                <w:sz w:val="20"/>
                <w:szCs w:val="20"/>
                <w:lang w:val="en-AU" w:eastAsia="en-US"/>
              </w:rPr>
              <w:t>ATSIP</w:t>
            </w:r>
            <w:r>
              <w:rPr>
                <w:rFonts w:ascii="Arial" w:hAnsi="Arial"/>
                <w:sz w:val="20"/>
                <w:szCs w:val="20"/>
                <w:lang w:val="en-AU" w:eastAsia="en-US"/>
              </w:rPr>
              <w:t>)</w:t>
            </w:r>
          </w:p>
        </w:tc>
        <w:tc>
          <w:tcPr>
            <w:tcW w:w="3855" w:type="dxa"/>
            <w:shd w:val="clear" w:color="auto" w:fill="D9D9D9" w:themeFill="background1" w:themeFillShade="D9"/>
          </w:tcPr>
          <w:p w14:paraId="1F8179DA" w14:textId="373D9A41" w:rsidR="000A3F06" w:rsidRPr="00931D18" w:rsidRDefault="005266A0" w:rsidP="00054FA0">
            <w:pPr>
              <w:tabs>
                <w:tab w:val="left" w:pos="426"/>
              </w:tabs>
              <w:spacing w:before="60" w:after="60"/>
              <w:rPr>
                <w:sz w:val="20"/>
                <w:szCs w:val="20"/>
                <w:lang w:val="en-AU" w:eastAsia="en-US"/>
              </w:rPr>
            </w:pPr>
            <w:r>
              <w:rPr>
                <w:rFonts w:ascii="Arial" w:hAnsi="Arial"/>
                <w:sz w:val="20"/>
                <w:szCs w:val="20"/>
                <w:lang w:val="en-AU" w:eastAsia="en-US"/>
              </w:rPr>
              <w:lastRenderedPageBreak/>
              <w:t>Completed in the 2019</w:t>
            </w:r>
            <w:r w:rsidR="00F77107">
              <w:rPr>
                <w:rFonts w:ascii="Arial" w:hAnsi="Arial"/>
                <w:sz w:val="20"/>
                <w:szCs w:val="20"/>
                <w:lang w:val="en-AU" w:eastAsia="en-US"/>
              </w:rPr>
              <w:t>–</w:t>
            </w:r>
            <w:r>
              <w:rPr>
                <w:rFonts w:ascii="Arial" w:hAnsi="Arial"/>
                <w:sz w:val="20"/>
                <w:szCs w:val="20"/>
                <w:lang w:val="en-AU" w:eastAsia="en-US"/>
              </w:rPr>
              <w:t>2020 reporting period. See RAP Annual Report 2019</w:t>
            </w:r>
            <w:r w:rsidR="00F77107">
              <w:rPr>
                <w:rFonts w:ascii="Arial" w:hAnsi="Arial"/>
                <w:sz w:val="20"/>
                <w:szCs w:val="20"/>
                <w:lang w:val="en-AU" w:eastAsia="en-US"/>
              </w:rPr>
              <w:t>–</w:t>
            </w:r>
            <w:r>
              <w:rPr>
                <w:rFonts w:ascii="Arial" w:hAnsi="Arial"/>
                <w:sz w:val="20"/>
                <w:szCs w:val="20"/>
                <w:lang w:val="en-AU" w:eastAsia="en-US"/>
              </w:rPr>
              <w:t>2020 for further information.</w:t>
            </w:r>
          </w:p>
        </w:tc>
        <w:tc>
          <w:tcPr>
            <w:tcW w:w="1247" w:type="dxa"/>
            <w:shd w:val="clear" w:color="auto" w:fill="D9D9D9" w:themeFill="background1" w:themeFillShade="D9"/>
          </w:tcPr>
          <w:p w14:paraId="3435B77A" w14:textId="4D1E53CB" w:rsidR="000A3F06" w:rsidRPr="00931D18" w:rsidRDefault="000A3F06" w:rsidP="00054FA0">
            <w:pPr>
              <w:tabs>
                <w:tab w:val="left" w:pos="426"/>
              </w:tabs>
              <w:spacing w:before="60" w:after="60"/>
              <w:rPr>
                <w:rFonts w:ascii="Arial" w:hAnsi="Arial"/>
                <w:sz w:val="20"/>
                <w:szCs w:val="20"/>
                <w:lang w:val="en-AU" w:eastAsia="en-US"/>
              </w:rPr>
            </w:pPr>
          </w:p>
        </w:tc>
        <w:tc>
          <w:tcPr>
            <w:tcW w:w="1247" w:type="dxa"/>
            <w:shd w:val="clear" w:color="auto" w:fill="D9D9D9" w:themeFill="background1" w:themeFillShade="D9"/>
          </w:tcPr>
          <w:p w14:paraId="0BCCA5B4" w14:textId="2D8D64FC" w:rsidR="000A3F06" w:rsidRPr="00576727" w:rsidRDefault="005266A0" w:rsidP="00054FA0">
            <w:pPr>
              <w:tabs>
                <w:tab w:val="left" w:pos="426"/>
              </w:tabs>
              <w:spacing w:before="60" w:after="60"/>
              <w:rPr>
                <w:rFonts w:ascii="Arial" w:hAnsi="Arial"/>
                <w:sz w:val="20"/>
                <w:szCs w:val="20"/>
                <w:lang w:val="en-AU" w:eastAsia="en-US"/>
              </w:rPr>
            </w:pPr>
            <w:r>
              <w:rPr>
                <w:rFonts w:ascii="Arial" w:hAnsi="Arial"/>
                <w:sz w:val="20"/>
                <w:szCs w:val="20"/>
                <w:lang w:val="en-AU" w:eastAsia="en-US"/>
              </w:rPr>
              <w:t>Completed</w:t>
            </w:r>
          </w:p>
        </w:tc>
      </w:tr>
      <w:tr w:rsidR="00B35A8C" w14:paraId="6675EBEB" w14:textId="77777777" w:rsidTr="000A3F06">
        <w:tc>
          <w:tcPr>
            <w:tcW w:w="849" w:type="dxa"/>
            <w:shd w:val="clear" w:color="auto" w:fill="auto"/>
          </w:tcPr>
          <w:p w14:paraId="61535284" w14:textId="77777777" w:rsidR="00264064" w:rsidRPr="00576727" w:rsidRDefault="005266A0" w:rsidP="00264064">
            <w:pPr>
              <w:tabs>
                <w:tab w:val="left" w:pos="426"/>
              </w:tabs>
              <w:spacing w:before="60" w:after="60"/>
              <w:rPr>
                <w:rFonts w:ascii="Arial" w:hAnsi="Arial"/>
                <w:sz w:val="20"/>
                <w:szCs w:val="20"/>
                <w:lang w:val="en-AU" w:eastAsia="en-US"/>
              </w:rPr>
            </w:pPr>
            <w:r w:rsidRPr="00576727">
              <w:rPr>
                <w:rFonts w:ascii="Arial" w:hAnsi="Arial"/>
                <w:sz w:val="20"/>
                <w:szCs w:val="20"/>
                <w:lang w:val="en-AU" w:eastAsia="en-US"/>
              </w:rPr>
              <w:t>1.3.2</w:t>
            </w:r>
          </w:p>
        </w:tc>
        <w:tc>
          <w:tcPr>
            <w:tcW w:w="2833" w:type="dxa"/>
          </w:tcPr>
          <w:p w14:paraId="54917F7F" w14:textId="79271E8B" w:rsidR="00264064" w:rsidRPr="00576727" w:rsidRDefault="005266A0" w:rsidP="00264064">
            <w:pPr>
              <w:tabs>
                <w:tab w:val="left" w:pos="426"/>
              </w:tabs>
              <w:spacing w:before="60" w:after="60"/>
              <w:rPr>
                <w:rFonts w:ascii="Arial" w:hAnsi="Arial"/>
                <w:sz w:val="20"/>
                <w:szCs w:val="20"/>
                <w:lang w:val="en-AU" w:eastAsia="en-US"/>
              </w:rPr>
            </w:pPr>
            <w:r w:rsidRPr="00576727">
              <w:rPr>
                <w:rFonts w:ascii="Arial" w:hAnsi="Arial"/>
                <w:sz w:val="20"/>
                <w:szCs w:val="20"/>
                <w:lang w:val="en-AU" w:eastAsia="en-US"/>
              </w:rPr>
              <w:t xml:space="preserve">Work with Aboriginal and Torres Strait Islander Queenslanders as part of the Queensland Government’s response to the Queensland Productivity Commission Inquiry into service delivery in remote and discrete Aboriginal and Torres Strait Islander communities – build stronger partnerships between communities, </w:t>
            </w:r>
            <w:r w:rsidRPr="00576727">
              <w:rPr>
                <w:rFonts w:ascii="Arial" w:hAnsi="Arial"/>
                <w:sz w:val="20"/>
                <w:szCs w:val="20"/>
                <w:lang w:val="en-AU" w:eastAsia="en-US"/>
              </w:rPr>
              <w:lastRenderedPageBreak/>
              <w:t>encourage community ownership and direction for investment and procurement decisions, greater accountability for service providers and better outcomes in service delivery</w:t>
            </w:r>
            <w:r>
              <w:rPr>
                <w:rFonts w:ascii="Arial" w:hAnsi="Arial"/>
                <w:sz w:val="20"/>
                <w:szCs w:val="20"/>
                <w:lang w:val="en-AU" w:eastAsia="en-US"/>
              </w:rPr>
              <w:t>. (</w:t>
            </w:r>
            <w:r w:rsidRPr="00F844C2">
              <w:rPr>
                <w:rFonts w:ascii="Arial" w:hAnsi="Arial"/>
                <w:i/>
                <w:sz w:val="20"/>
                <w:szCs w:val="20"/>
                <w:lang w:val="en-AU" w:eastAsia="en-US"/>
              </w:rPr>
              <w:t>D</w:t>
            </w:r>
            <w:r>
              <w:rPr>
                <w:rFonts w:ascii="Arial" w:hAnsi="Arial"/>
                <w:i/>
                <w:sz w:val="20"/>
                <w:szCs w:val="20"/>
                <w:lang w:val="en-AU" w:eastAsia="en-US"/>
              </w:rPr>
              <w:t>SDS</w:t>
            </w:r>
            <w:r w:rsidRPr="00F844C2">
              <w:rPr>
                <w:rFonts w:ascii="Arial" w:hAnsi="Arial"/>
                <w:i/>
                <w:sz w:val="20"/>
                <w:szCs w:val="20"/>
                <w:lang w:val="en-AU" w:eastAsia="en-US"/>
              </w:rPr>
              <w:t>ATSIP lead</w:t>
            </w:r>
            <w:r>
              <w:rPr>
                <w:rFonts w:ascii="Arial" w:hAnsi="Arial"/>
                <w:sz w:val="20"/>
                <w:szCs w:val="20"/>
                <w:lang w:val="en-AU" w:eastAsia="en-US"/>
              </w:rPr>
              <w:t>)</w:t>
            </w:r>
          </w:p>
        </w:tc>
        <w:tc>
          <w:tcPr>
            <w:tcW w:w="3855" w:type="dxa"/>
          </w:tcPr>
          <w:p w14:paraId="000794E5" w14:textId="427B5426" w:rsidR="00264064" w:rsidRPr="00945FC9" w:rsidRDefault="005266A0" w:rsidP="00264064">
            <w:pPr>
              <w:rPr>
                <w:rFonts w:ascii="Arial" w:hAnsi="Arial"/>
                <w:sz w:val="20"/>
                <w:szCs w:val="20"/>
                <w:lang w:val="en-AU" w:eastAsia="en-US"/>
              </w:rPr>
            </w:pPr>
            <w:r w:rsidRPr="00945FC9">
              <w:rPr>
                <w:rFonts w:ascii="Arial" w:hAnsi="Arial"/>
                <w:sz w:val="20"/>
                <w:szCs w:val="20"/>
                <w:lang w:val="en-AU" w:eastAsia="en-US"/>
              </w:rPr>
              <w:lastRenderedPageBreak/>
              <w:t xml:space="preserve">Through the Local Thriving Communities </w:t>
            </w:r>
            <w:r w:rsidR="007F236F">
              <w:rPr>
                <w:rFonts w:ascii="Arial" w:hAnsi="Arial"/>
                <w:sz w:val="20"/>
                <w:szCs w:val="20"/>
                <w:lang w:val="en-AU" w:eastAsia="en-US"/>
              </w:rPr>
              <w:t>reform</w:t>
            </w:r>
            <w:r w:rsidRPr="00945FC9">
              <w:rPr>
                <w:rFonts w:ascii="Arial" w:hAnsi="Arial"/>
                <w:sz w:val="20"/>
                <w:szCs w:val="20"/>
                <w:lang w:val="en-AU" w:eastAsia="en-US"/>
              </w:rPr>
              <w:t>, the Queensland Government seeks to build on each community's strengths by embracing local leadership structures</w:t>
            </w:r>
            <w:r w:rsidR="003133D7">
              <w:rPr>
                <w:rFonts w:ascii="Arial" w:hAnsi="Arial"/>
                <w:sz w:val="20"/>
                <w:szCs w:val="20"/>
                <w:lang w:val="en-AU" w:eastAsia="en-US"/>
              </w:rPr>
              <w:t>,</w:t>
            </w:r>
            <w:r w:rsidRPr="00945FC9">
              <w:rPr>
                <w:rFonts w:ascii="Arial" w:hAnsi="Arial"/>
                <w:sz w:val="20"/>
                <w:szCs w:val="20"/>
                <w:lang w:val="en-AU" w:eastAsia="en-US"/>
              </w:rPr>
              <w:t xml:space="preserve"> including Aboriginal and Torres Strait Islander Councils and community leaders to enable </w:t>
            </w:r>
            <w:r w:rsidR="00787B31">
              <w:rPr>
                <w:rFonts w:ascii="Arial" w:hAnsi="Arial"/>
                <w:sz w:val="20"/>
                <w:szCs w:val="20"/>
                <w:lang w:val="en-AU" w:eastAsia="en-US"/>
              </w:rPr>
              <w:t>l</w:t>
            </w:r>
            <w:r w:rsidRPr="00945FC9">
              <w:rPr>
                <w:rFonts w:ascii="Arial" w:hAnsi="Arial"/>
                <w:sz w:val="20"/>
                <w:szCs w:val="20"/>
                <w:lang w:val="en-AU" w:eastAsia="en-US"/>
              </w:rPr>
              <w:t xml:space="preserve">ocal </w:t>
            </w:r>
            <w:r w:rsidR="00787B31">
              <w:rPr>
                <w:rFonts w:ascii="Arial" w:hAnsi="Arial"/>
                <w:sz w:val="20"/>
                <w:szCs w:val="20"/>
                <w:lang w:val="en-AU" w:eastAsia="en-US"/>
              </w:rPr>
              <w:t>d</w:t>
            </w:r>
            <w:r w:rsidRPr="00945FC9">
              <w:rPr>
                <w:rFonts w:ascii="Arial" w:hAnsi="Arial"/>
                <w:sz w:val="20"/>
                <w:szCs w:val="20"/>
                <w:lang w:val="en-AU" w:eastAsia="en-US"/>
              </w:rPr>
              <w:t>ecision</w:t>
            </w:r>
            <w:r w:rsidR="002228A6" w:rsidRPr="00945FC9">
              <w:rPr>
                <w:rFonts w:ascii="Arial" w:hAnsi="Arial"/>
                <w:sz w:val="20"/>
                <w:szCs w:val="20"/>
                <w:lang w:val="en-AU" w:eastAsia="en-US"/>
              </w:rPr>
              <w:noBreakHyphen/>
            </w:r>
            <w:r w:rsidR="00787B31">
              <w:rPr>
                <w:rFonts w:ascii="Arial" w:hAnsi="Arial"/>
                <w:sz w:val="20"/>
                <w:szCs w:val="20"/>
                <w:lang w:val="en-AU" w:eastAsia="en-US"/>
              </w:rPr>
              <w:t>m</w:t>
            </w:r>
            <w:r w:rsidRPr="00945FC9">
              <w:rPr>
                <w:rFonts w:ascii="Arial" w:hAnsi="Arial"/>
                <w:sz w:val="20"/>
                <w:szCs w:val="20"/>
                <w:lang w:val="en-AU" w:eastAsia="en-US"/>
              </w:rPr>
              <w:t xml:space="preserve">aking </w:t>
            </w:r>
            <w:r w:rsidR="00787B31">
              <w:rPr>
                <w:rFonts w:ascii="Arial" w:hAnsi="Arial"/>
                <w:sz w:val="20"/>
                <w:szCs w:val="20"/>
                <w:lang w:val="en-AU" w:eastAsia="en-US"/>
              </w:rPr>
              <w:t>b</w:t>
            </w:r>
            <w:r w:rsidRPr="00945FC9">
              <w:rPr>
                <w:rFonts w:ascii="Arial" w:hAnsi="Arial"/>
                <w:sz w:val="20"/>
                <w:szCs w:val="20"/>
                <w:lang w:val="en-AU" w:eastAsia="en-US"/>
              </w:rPr>
              <w:t>odies.</w:t>
            </w:r>
          </w:p>
          <w:p w14:paraId="3DE7D5C8" w14:textId="77777777" w:rsidR="00264064" w:rsidRPr="00945FC9" w:rsidRDefault="005266A0" w:rsidP="00264064">
            <w:pPr>
              <w:spacing w:after="0"/>
              <w:rPr>
                <w:rFonts w:ascii="Arial" w:hAnsi="Arial"/>
                <w:sz w:val="20"/>
                <w:szCs w:val="20"/>
                <w:lang w:val="en-AU" w:eastAsia="en-US"/>
              </w:rPr>
            </w:pPr>
            <w:r w:rsidRPr="00945FC9">
              <w:rPr>
                <w:rFonts w:ascii="Arial" w:hAnsi="Arial"/>
                <w:sz w:val="20"/>
                <w:szCs w:val="20"/>
                <w:lang w:val="en-AU" w:eastAsia="en-US"/>
              </w:rPr>
              <w:t>Key achievements in 2020–2021 included:</w:t>
            </w:r>
          </w:p>
          <w:p w14:paraId="0201232B" w14:textId="49CF1B94" w:rsidR="00264064" w:rsidRPr="00F24D68" w:rsidRDefault="005266A0" w:rsidP="008352E6">
            <w:pPr>
              <w:pStyle w:val="ListParagraph"/>
              <w:numPr>
                <w:ilvl w:val="0"/>
                <w:numId w:val="9"/>
              </w:numPr>
              <w:tabs>
                <w:tab w:val="left" w:pos="320"/>
              </w:tabs>
              <w:ind w:left="320" w:hanging="320"/>
              <w:rPr>
                <w:rFonts w:ascii="Arial" w:hAnsi="Arial"/>
                <w:sz w:val="20"/>
                <w:szCs w:val="20"/>
                <w:lang w:val="en-AU" w:eastAsia="en-US"/>
              </w:rPr>
            </w:pPr>
            <w:r w:rsidRPr="008352E6">
              <w:rPr>
                <w:rFonts w:ascii="Arial" w:hAnsi="Arial"/>
                <w:sz w:val="20"/>
                <w:szCs w:val="20"/>
                <w:lang w:val="en-AU" w:eastAsia="en-US"/>
              </w:rPr>
              <w:lastRenderedPageBreak/>
              <w:t xml:space="preserve">Community consultation and engagement processes are ongoing with all 19 remote and discrete communities. </w:t>
            </w:r>
            <w:r w:rsidR="008352E6">
              <w:rPr>
                <w:rFonts w:ascii="Arial" w:hAnsi="Arial"/>
                <w:sz w:val="20"/>
                <w:szCs w:val="20"/>
                <w:lang w:val="en-AU" w:eastAsia="en-US"/>
              </w:rPr>
              <w:t xml:space="preserve">DSDSATSIP </w:t>
            </w:r>
            <w:r w:rsidRPr="008352E6">
              <w:rPr>
                <w:rFonts w:ascii="Arial" w:hAnsi="Arial"/>
                <w:sz w:val="20"/>
                <w:szCs w:val="20"/>
                <w:lang w:val="en-AU" w:eastAsia="en-US"/>
              </w:rPr>
              <w:t xml:space="preserve">is working with communities to support existing and emerging leadership models in the communities of Yarrabah, Napranum, Kowanyama, </w:t>
            </w:r>
            <w:r w:rsidRPr="00917429">
              <w:rPr>
                <w:rFonts w:ascii="Arial" w:hAnsi="Arial"/>
                <w:sz w:val="20"/>
                <w:szCs w:val="20"/>
                <w:lang w:val="en-AU" w:eastAsia="en-US"/>
              </w:rPr>
              <w:t xml:space="preserve">Pormpuraaw, Coen </w:t>
            </w:r>
            <w:r w:rsidRPr="00F24D68">
              <w:rPr>
                <w:rFonts w:ascii="Arial" w:hAnsi="Arial"/>
                <w:sz w:val="20"/>
                <w:szCs w:val="20"/>
                <w:lang w:val="en-AU" w:eastAsia="en-US"/>
              </w:rPr>
              <w:t>and Woorabinda.</w:t>
            </w:r>
          </w:p>
          <w:p w14:paraId="30B7E408" w14:textId="3A041E2E" w:rsidR="00264064" w:rsidRDefault="005266A0" w:rsidP="00264064">
            <w:pPr>
              <w:pStyle w:val="ListParagraph"/>
              <w:numPr>
                <w:ilvl w:val="0"/>
                <w:numId w:val="9"/>
              </w:numPr>
              <w:tabs>
                <w:tab w:val="left" w:pos="320"/>
              </w:tabs>
              <w:ind w:left="320" w:hanging="320"/>
              <w:rPr>
                <w:rFonts w:ascii="Arial" w:hAnsi="Arial"/>
                <w:sz w:val="20"/>
                <w:szCs w:val="20"/>
                <w:lang w:val="en-AU" w:eastAsia="en-US"/>
              </w:rPr>
            </w:pPr>
            <w:r w:rsidRPr="00945FC9">
              <w:rPr>
                <w:rFonts w:ascii="Arial" w:hAnsi="Arial"/>
                <w:sz w:val="20"/>
                <w:szCs w:val="20"/>
                <w:lang w:val="en-AU" w:eastAsia="en-US"/>
              </w:rPr>
              <w:t>On 28 September 2020, the Local Thriving Communities Implementation Plan was approved by the Queensland Government. The</w:t>
            </w:r>
            <w:r w:rsidR="00ED15A5">
              <w:rPr>
                <w:rFonts w:ascii="Arial" w:hAnsi="Arial"/>
                <w:sz w:val="20"/>
                <w:szCs w:val="20"/>
                <w:lang w:val="en-AU" w:eastAsia="en-US"/>
              </w:rPr>
              <w:t xml:space="preserve"> implementation</w:t>
            </w:r>
            <w:r w:rsidRPr="00945FC9">
              <w:rPr>
                <w:rFonts w:ascii="Arial" w:hAnsi="Arial"/>
                <w:sz w:val="20"/>
                <w:szCs w:val="20"/>
                <w:lang w:val="en-AU" w:eastAsia="en-US"/>
              </w:rPr>
              <w:t xml:space="preserve"> </w:t>
            </w:r>
            <w:r w:rsidR="003133D7">
              <w:rPr>
                <w:rFonts w:ascii="Arial" w:hAnsi="Arial"/>
                <w:sz w:val="20"/>
                <w:szCs w:val="20"/>
                <w:lang w:val="en-AU" w:eastAsia="en-US"/>
              </w:rPr>
              <w:t>p</w:t>
            </w:r>
            <w:r w:rsidRPr="00945FC9">
              <w:rPr>
                <w:rFonts w:ascii="Arial" w:hAnsi="Arial"/>
                <w:sz w:val="20"/>
                <w:szCs w:val="20"/>
                <w:lang w:val="en-AU" w:eastAsia="en-US"/>
              </w:rPr>
              <w:t>lan proposes an iterative approach to implementation through a series of action plans</w:t>
            </w:r>
          </w:p>
          <w:p w14:paraId="232E9056" w14:textId="16443F72" w:rsidR="00B7781C" w:rsidRPr="00945FC9" w:rsidRDefault="005266A0" w:rsidP="00264064">
            <w:pPr>
              <w:pStyle w:val="ListParagraph"/>
              <w:numPr>
                <w:ilvl w:val="0"/>
                <w:numId w:val="9"/>
              </w:numPr>
              <w:tabs>
                <w:tab w:val="left" w:pos="320"/>
              </w:tabs>
              <w:ind w:left="320" w:hanging="320"/>
              <w:rPr>
                <w:rFonts w:ascii="Arial" w:hAnsi="Arial"/>
                <w:sz w:val="20"/>
                <w:szCs w:val="20"/>
                <w:lang w:val="en-AU" w:eastAsia="en-US"/>
              </w:rPr>
            </w:pPr>
            <w:r w:rsidRPr="00B7781C">
              <w:rPr>
                <w:rFonts w:ascii="Arial" w:hAnsi="Arial"/>
                <w:sz w:val="20"/>
                <w:szCs w:val="20"/>
                <w:lang w:val="en-AU" w:eastAsia="en-US"/>
              </w:rPr>
              <w:t>DCYJMA funded 33 Family Wellbeing Services and 16 Family Participation Program services, all of which were co-designed and developed in partnership with Aboriginal and Torres Strait Islander communities and stakeholders and delivered by Aboriginal and Torres Strait Islander community-controlled organisations.</w:t>
            </w:r>
          </w:p>
        </w:tc>
        <w:tc>
          <w:tcPr>
            <w:tcW w:w="1247" w:type="dxa"/>
          </w:tcPr>
          <w:p w14:paraId="4C63E7B1" w14:textId="3BB62AAC" w:rsidR="00264064" w:rsidRPr="00576727" w:rsidRDefault="005266A0" w:rsidP="00264064">
            <w:pPr>
              <w:tabs>
                <w:tab w:val="left" w:pos="426"/>
              </w:tabs>
              <w:spacing w:before="60" w:after="60"/>
              <w:rPr>
                <w:rFonts w:ascii="Arial" w:hAnsi="Arial"/>
                <w:sz w:val="20"/>
                <w:szCs w:val="20"/>
                <w:lang w:val="en-AU" w:eastAsia="en-US"/>
              </w:rPr>
            </w:pPr>
            <w:r>
              <w:rPr>
                <w:rFonts w:ascii="Arial" w:hAnsi="Arial"/>
                <w:sz w:val="20"/>
                <w:szCs w:val="20"/>
                <w:lang w:val="en-AU" w:eastAsia="en-US"/>
              </w:rPr>
              <w:lastRenderedPageBreak/>
              <w:t>31 December 2022, reported annually</w:t>
            </w:r>
          </w:p>
        </w:tc>
        <w:tc>
          <w:tcPr>
            <w:tcW w:w="1247" w:type="dxa"/>
          </w:tcPr>
          <w:p w14:paraId="2FBC50D6" w14:textId="6BF917A0" w:rsidR="00264064" w:rsidRPr="00576727" w:rsidRDefault="005266A0" w:rsidP="00264064">
            <w:pPr>
              <w:tabs>
                <w:tab w:val="left" w:pos="426"/>
              </w:tabs>
              <w:spacing w:before="60" w:after="60"/>
              <w:rPr>
                <w:rFonts w:ascii="Arial" w:hAnsi="Arial"/>
                <w:sz w:val="20"/>
                <w:szCs w:val="20"/>
                <w:lang w:val="en-AU" w:eastAsia="en-US"/>
              </w:rPr>
            </w:pPr>
            <w:r>
              <w:rPr>
                <w:rFonts w:ascii="Arial" w:hAnsi="Arial"/>
                <w:sz w:val="20"/>
                <w:szCs w:val="20"/>
                <w:lang w:val="en-AU" w:eastAsia="en-US"/>
              </w:rPr>
              <w:t>On track</w:t>
            </w:r>
          </w:p>
        </w:tc>
      </w:tr>
      <w:tr w:rsidR="00B35A8C" w14:paraId="6C803367" w14:textId="77777777" w:rsidTr="000A3F06">
        <w:tc>
          <w:tcPr>
            <w:tcW w:w="849" w:type="dxa"/>
            <w:shd w:val="clear" w:color="auto" w:fill="auto"/>
          </w:tcPr>
          <w:p w14:paraId="31F8C99C" w14:textId="77777777" w:rsidR="00821D8A" w:rsidRDefault="005266A0" w:rsidP="00821D8A">
            <w:pPr>
              <w:tabs>
                <w:tab w:val="left" w:pos="426"/>
              </w:tabs>
              <w:spacing w:before="60" w:after="60"/>
              <w:rPr>
                <w:rFonts w:ascii="Arial" w:hAnsi="Arial"/>
                <w:sz w:val="20"/>
                <w:szCs w:val="20"/>
                <w:lang w:val="en-AU" w:eastAsia="en-US"/>
              </w:rPr>
            </w:pPr>
            <w:r w:rsidRPr="00576727">
              <w:rPr>
                <w:rFonts w:ascii="Arial" w:hAnsi="Arial"/>
                <w:sz w:val="20"/>
                <w:szCs w:val="20"/>
                <w:lang w:val="en-AU" w:eastAsia="en-US"/>
              </w:rPr>
              <w:t>1.3.3</w:t>
            </w:r>
          </w:p>
          <w:p w14:paraId="4F8B6E83" w14:textId="77777777" w:rsidR="00821D8A" w:rsidRDefault="00821D8A" w:rsidP="00821D8A">
            <w:pPr>
              <w:tabs>
                <w:tab w:val="left" w:pos="426"/>
              </w:tabs>
              <w:spacing w:before="60" w:after="60"/>
              <w:rPr>
                <w:rFonts w:ascii="Arial" w:hAnsi="Arial"/>
                <w:sz w:val="20"/>
                <w:szCs w:val="20"/>
                <w:lang w:val="en-AU" w:eastAsia="en-US"/>
              </w:rPr>
            </w:pPr>
          </w:p>
          <w:p w14:paraId="54E88FD4" w14:textId="5B050D93" w:rsidR="00821D8A" w:rsidRPr="00576727" w:rsidRDefault="00821D8A" w:rsidP="00821D8A">
            <w:pPr>
              <w:tabs>
                <w:tab w:val="left" w:pos="426"/>
              </w:tabs>
              <w:spacing w:before="60" w:after="60"/>
              <w:rPr>
                <w:rFonts w:ascii="Arial" w:hAnsi="Arial"/>
                <w:sz w:val="20"/>
                <w:szCs w:val="20"/>
                <w:lang w:val="en-AU" w:eastAsia="en-US"/>
              </w:rPr>
            </w:pPr>
          </w:p>
        </w:tc>
        <w:tc>
          <w:tcPr>
            <w:tcW w:w="2833" w:type="dxa"/>
          </w:tcPr>
          <w:p w14:paraId="78E2A2B6" w14:textId="49018875" w:rsidR="00821D8A" w:rsidRPr="00576727" w:rsidRDefault="005266A0" w:rsidP="00821D8A">
            <w:pPr>
              <w:tabs>
                <w:tab w:val="left" w:pos="426"/>
              </w:tabs>
              <w:spacing w:before="60" w:after="60"/>
              <w:rPr>
                <w:rFonts w:ascii="Arial" w:hAnsi="Arial"/>
                <w:sz w:val="20"/>
                <w:szCs w:val="20"/>
                <w:lang w:val="en-AU" w:eastAsia="en-US"/>
              </w:rPr>
            </w:pPr>
            <w:r w:rsidRPr="00576727">
              <w:rPr>
                <w:rFonts w:ascii="Arial" w:hAnsi="Arial"/>
                <w:sz w:val="20"/>
                <w:szCs w:val="20"/>
                <w:lang w:val="en-AU" w:eastAsia="en-US"/>
              </w:rPr>
              <w:t>Establish a Queensland Centre of Excellence for Aboriginal and Torres Strait Islander Policy and Practice</w:t>
            </w:r>
            <w:r w:rsidR="00F844C2">
              <w:rPr>
                <w:rFonts w:ascii="Arial" w:hAnsi="Arial"/>
                <w:sz w:val="20"/>
                <w:szCs w:val="20"/>
                <w:lang w:val="en-AU" w:eastAsia="en-US"/>
              </w:rPr>
              <w:t>. (</w:t>
            </w:r>
            <w:r w:rsidR="00F844C2" w:rsidRPr="00F844C2">
              <w:rPr>
                <w:rFonts w:ascii="Arial" w:hAnsi="Arial"/>
                <w:i/>
                <w:sz w:val="20"/>
                <w:szCs w:val="20"/>
                <w:lang w:val="en-AU" w:eastAsia="en-US"/>
              </w:rPr>
              <w:t>D</w:t>
            </w:r>
            <w:r w:rsidR="00F415C8">
              <w:rPr>
                <w:rFonts w:ascii="Arial" w:hAnsi="Arial"/>
                <w:i/>
                <w:sz w:val="20"/>
                <w:szCs w:val="20"/>
                <w:lang w:val="en-AU" w:eastAsia="en-US"/>
              </w:rPr>
              <w:t>SDS</w:t>
            </w:r>
            <w:r w:rsidR="00F844C2" w:rsidRPr="00F844C2">
              <w:rPr>
                <w:rFonts w:ascii="Arial" w:hAnsi="Arial"/>
                <w:i/>
                <w:sz w:val="20"/>
                <w:szCs w:val="20"/>
                <w:lang w:val="en-AU" w:eastAsia="en-US"/>
              </w:rPr>
              <w:t>ATSIP</w:t>
            </w:r>
            <w:r w:rsidR="00F844C2">
              <w:rPr>
                <w:rFonts w:ascii="Arial" w:hAnsi="Arial"/>
                <w:sz w:val="20"/>
                <w:szCs w:val="20"/>
                <w:lang w:val="en-AU" w:eastAsia="en-US"/>
              </w:rPr>
              <w:t>)</w:t>
            </w:r>
          </w:p>
        </w:tc>
        <w:tc>
          <w:tcPr>
            <w:tcW w:w="3855" w:type="dxa"/>
          </w:tcPr>
          <w:p w14:paraId="29891322" w14:textId="0B501053" w:rsidR="00821D8A" w:rsidRPr="001F4647" w:rsidRDefault="001F4647" w:rsidP="00323BF8">
            <w:pPr>
              <w:tabs>
                <w:tab w:val="left" w:pos="426"/>
              </w:tabs>
              <w:spacing w:before="60" w:after="60"/>
              <w:rPr>
                <w:rFonts w:ascii="Arial" w:hAnsi="Arial"/>
                <w:sz w:val="20"/>
                <w:szCs w:val="20"/>
                <w:lang w:val="en-AU" w:eastAsia="en-US"/>
              </w:rPr>
            </w:pPr>
            <w:r>
              <w:rPr>
                <w:rFonts w:ascii="Arial" w:hAnsi="Arial"/>
                <w:sz w:val="20"/>
                <w:szCs w:val="20"/>
                <w:lang w:val="en-AU" w:eastAsia="en-US"/>
              </w:rPr>
              <w:t>Due to the ongoing economic challenges of COVID-19, this action is being re</w:t>
            </w:r>
            <w:r>
              <w:rPr>
                <w:rFonts w:ascii="Arial" w:hAnsi="Arial"/>
                <w:sz w:val="20"/>
                <w:szCs w:val="20"/>
                <w:lang w:val="en-AU" w:eastAsia="en-US"/>
              </w:rPr>
              <w:noBreakHyphen/>
              <w:t>aligned to the future Treaty agenda.</w:t>
            </w:r>
          </w:p>
        </w:tc>
        <w:tc>
          <w:tcPr>
            <w:tcW w:w="1247" w:type="dxa"/>
          </w:tcPr>
          <w:p w14:paraId="0AAFD24D" w14:textId="7CD69747" w:rsidR="00821D8A" w:rsidRPr="00373284" w:rsidRDefault="005266A0" w:rsidP="00821D8A">
            <w:pPr>
              <w:tabs>
                <w:tab w:val="left" w:pos="426"/>
              </w:tabs>
              <w:spacing w:before="60" w:after="60"/>
              <w:rPr>
                <w:rFonts w:ascii="Arial" w:hAnsi="Arial"/>
                <w:sz w:val="20"/>
                <w:szCs w:val="20"/>
                <w:highlight w:val="yellow"/>
                <w:lang w:val="en-AU" w:eastAsia="en-US"/>
              </w:rPr>
            </w:pPr>
            <w:r>
              <w:rPr>
                <w:rFonts w:ascii="Arial" w:hAnsi="Arial"/>
                <w:sz w:val="20"/>
                <w:szCs w:val="20"/>
                <w:lang w:val="en-AU" w:eastAsia="en-US"/>
              </w:rPr>
              <w:t>30 June 2021</w:t>
            </w:r>
            <w:r w:rsidR="00391DEF">
              <w:rPr>
                <w:rFonts w:ascii="Arial" w:hAnsi="Arial"/>
                <w:sz w:val="20"/>
                <w:szCs w:val="20"/>
                <w:lang w:val="en-AU" w:eastAsia="en-US"/>
              </w:rPr>
              <w:t>, reported annually</w:t>
            </w:r>
          </w:p>
        </w:tc>
        <w:tc>
          <w:tcPr>
            <w:tcW w:w="1247" w:type="dxa"/>
          </w:tcPr>
          <w:p w14:paraId="16238A60" w14:textId="4DC3C845" w:rsidR="00821D8A" w:rsidRPr="0015584E" w:rsidRDefault="00B86B2B" w:rsidP="00821D8A">
            <w:pPr>
              <w:tabs>
                <w:tab w:val="left" w:pos="426"/>
              </w:tabs>
              <w:spacing w:before="60" w:after="60"/>
              <w:rPr>
                <w:rFonts w:ascii="Arial" w:hAnsi="Arial"/>
                <w:sz w:val="20"/>
                <w:szCs w:val="20"/>
                <w:lang w:val="en-AU" w:eastAsia="en-US"/>
              </w:rPr>
            </w:pPr>
            <w:r>
              <w:rPr>
                <w:rFonts w:ascii="Arial" w:hAnsi="Arial"/>
                <w:sz w:val="20"/>
                <w:szCs w:val="20"/>
                <w:lang w:val="en-AU" w:eastAsia="en-US"/>
              </w:rPr>
              <w:t>On track</w:t>
            </w:r>
          </w:p>
        </w:tc>
      </w:tr>
      <w:tr w:rsidR="00B35A8C" w14:paraId="4B8368C3" w14:textId="77777777" w:rsidTr="000A3F06">
        <w:tc>
          <w:tcPr>
            <w:tcW w:w="849" w:type="dxa"/>
            <w:shd w:val="clear" w:color="auto" w:fill="auto"/>
          </w:tcPr>
          <w:p w14:paraId="0D40EEE8" w14:textId="77777777" w:rsidR="00821D8A" w:rsidRPr="00576727" w:rsidRDefault="005266A0" w:rsidP="00821D8A">
            <w:pPr>
              <w:tabs>
                <w:tab w:val="left" w:pos="426"/>
              </w:tabs>
              <w:spacing w:before="60" w:after="60"/>
              <w:rPr>
                <w:rFonts w:ascii="Arial" w:hAnsi="Arial"/>
                <w:sz w:val="20"/>
                <w:szCs w:val="20"/>
                <w:lang w:val="en-AU" w:eastAsia="en-US"/>
              </w:rPr>
            </w:pPr>
            <w:r w:rsidRPr="00576727">
              <w:rPr>
                <w:rFonts w:ascii="Arial" w:hAnsi="Arial"/>
                <w:sz w:val="20"/>
                <w:szCs w:val="20"/>
                <w:lang w:val="en-AU" w:eastAsia="en-US"/>
              </w:rPr>
              <w:t>1.3.4</w:t>
            </w:r>
          </w:p>
        </w:tc>
        <w:tc>
          <w:tcPr>
            <w:tcW w:w="2833" w:type="dxa"/>
          </w:tcPr>
          <w:p w14:paraId="0F19F0C2" w14:textId="27987B37" w:rsidR="00821D8A" w:rsidRPr="00576727" w:rsidRDefault="005266A0" w:rsidP="00821D8A">
            <w:pPr>
              <w:tabs>
                <w:tab w:val="left" w:pos="426"/>
              </w:tabs>
              <w:spacing w:before="60" w:after="60"/>
              <w:rPr>
                <w:rFonts w:ascii="Arial" w:hAnsi="Arial"/>
                <w:sz w:val="20"/>
                <w:szCs w:val="20"/>
                <w:lang w:val="en-AU" w:eastAsia="en-US"/>
              </w:rPr>
            </w:pPr>
            <w:r w:rsidRPr="00576727">
              <w:rPr>
                <w:rFonts w:ascii="Arial" w:hAnsi="Arial"/>
                <w:sz w:val="20"/>
                <w:szCs w:val="20"/>
                <w:lang w:val="en-AU" w:eastAsia="en-US"/>
              </w:rPr>
              <w:t>Ministerial and Government Champions will continue to work with Aboriginal and Torres Strait Islander discrete communities</w:t>
            </w:r>
            <w:r w:rsidR="00F844C2">
              <w:rPr>
                <w:rFonts w:ascii="Arial" w:hAnsi="Arial"/>
                <w:sz w:val="20"/>
                <w:szCs w:val="20"/>
                <w:lang w:val="en-AU" w:eastAsia="en-US"/>
              </w:rPr>
              <w:t>. (</w:t>
            </w:r>
            <w:r w:rsidR="00F844C2" w:rsidRPr="00F844C2">
              <w:rPr>
                <w:rFonts w:ascii="Arial" w:hAnsi="Arial"/>
                <w:i/>
                <w:sz w:val="20"/>
                <w:szCs w:val="20"/>
                <w:lang w:val="en-AU" w:eastAsia="en-US"/>
              </w:rPr>
              <w:t>All agencies</w:t>
            </w:r>
            <w:r w:rsidR="00F844C2">
              <w:rPr>
                <w:rFonts w:ascii="Arial" w:hAnsi="Arial"/>
                <w:sz w:val="20"/>
                <w:szCs w:val="20"/>
                <w:lang w:val="en-AU" w:eastAsia="en-US"/>
              </w:rPr>
              <w:t>)</w:t>
            </w:r>
          </w:p>
        </w:tc>
        <w:tc>
          <w:tcPr>
            <w:tcW w:w="3855" w:type="dxa"/>
          </w:tcPr>
          <w:p w14:paraId="20411728" w14:textId="77777777" w:rsidR="00EB3CFE" w:rsidRPr="00EB3CFE" w:rsidRDefault="005266A0" w:rsidP="00054FA0">
            <w:pPr>
              <w:tabs>
                <w:tab w:val="left" w:pos="297"/>
              </w:tabs>
              <w:spacing w:before="60" w:after="60"/>
              <w:rPr>
                <w:rFonts w:ascii="Arial" w:hAnsi="Arial"/>
                <w:sz w:val="20"/>
                <w:szCs w:val="20"/>
                <w:lang w:val="en-AU" w:eastAsia="en-US"/>
              </w:rPr>
            </w:pPr>
            <w:r w:rsidRPr="00EB3CFE">
              <w:rPr>
                <w:rFonts w:ascii="Arial" w:hAnsi="Arial"/>
                <w:sz w:val="20"/>
                <w:szCs w:val="20"/>
                <w:lang w:val="en-AU" w:eastAsia="en-US"/>
              </w:rPr>
              <w:t>The Queensland Government Champions Program continues to support community development aspirations, employment opportunities and the delivery of quality frontline services.</w:t>
            </w:r>
          </w:p>
          <w:p w14:paraId="398B2FEC" w14:textId="6A1658B4" w:rsidR="006A647D" w:rsidRPr="006A647D" w:rsidRDefault="005266A0" w:rsidP="006A647D">
            <w:pPr>
              <w:tabs>
                <w:tab w:val="left" w:pos="426"/>
              </w:tabs>
              <w:spacing w:before="60" w:after="60"/>
              <w:rPr>
                <w:rFonts w:ascii="Arial" w:hAnsi="Arial"/>
                <w:sz w:val="20"/>
                <w:szCs w:val="20"/>
                <w:lang w:eastAsia="en-US"/>
              </w:rPr>
            </w:pPr>
            <w:r w:rsidRPr="006A647D">
              <w:rPr>
                <w:rFonts w:ascii="Arial" w:hAnsi="Arial"/>
                <w:sz w:val="20"/>
                <w:szCs w:val="20"/>
                <w:lang w:eastAsia="en-US"/>
              </w:rPr>
              <w:t xml:space="preserve">In </w:t>
            </w:r>
            <w:r w:rsidR="00F65DB2">
              <w:rPr>
                <w:rFonts w:ascii="Arial" w:hAnsi="Arial"/>
                <w:sz w:val="20"/>
                <w:szCs w:val="20"/>
                <w:lang w:eastAsia="en-US"/>
              </w:rPr>
              <w:t>2020–2021</w:t>
            </w:r>
            <w:r w:rsidRPr="006A647D">
              <w:rPr>
                <w:rFonts w:ascii="Arial" w:hAnsi="Arial"/>
                <w:sz w:val="20"/>
                <w:szCs w:val="20"/>
                <w:lang w:eastAsia="en-US"/>
              </w:rPr>
              <w:t>, key achievements included:</w:t>
            </w:r>
          </w:p>
          <w:p w14:paraId="6E7F238A" w14:textId="0C24A995" w:rsidR="00EB3CFE" w:rsidRPr="00EB3CFE" w:rsidRDefault="005266A0" w:rsidP="00EB3CFE">
            <w:pPr>
              <w:pStyle w:val="ListParagraph"/>
              <w:numPr>
                <w:ilvl w:val="0"/>
                <w:numId w:val="9"/>
              </w:numPr>
              <w:tabs>
                <w:tab w:val="left" w:pos="320"/>
              </w:tabs>
              <w:ind w:left="320" w:hanging="320"/>
              <w:rPr>
                <w:rFonts w:ascii="Arial" w:hAnsi="Arial"/>
                <w:sz w:val="20"/>
                <w:szCs w:val="20"/>
                <w:lang w:val="en-AU" w:eastAsia="en-US"/>
              </w:rPr>
            </w:pPr>
            <w:r w:rsidRPr="001D121E">
              <w:rPr>
                <w:rFonts w:ascii="Arial" w:hAnsi="Arial"/>
                <w:sz w:val="20"/>
                <w:szCs w:val="20"/>
                <w:lang w:eastAsia="en-US"/>
              </w:rPr>
              <w:t>Ministerial and Government Champions attended regular teleconferences with their partner community as COVID</w:t>
            </w:r>
            <w:r w:rsidRPr="001D121E">
              <w:rPr>
                <w:rFonts w:ascii="Arial" w:hAnsi="Arial"/>
                <w:sz w:val="20"/>
                <w:szCs w:val="20"/>
                <w:lang w:eastAsia="en-US"/>
              </w:rPr>
              <w:noBreakHyphen/>
              <w:t xml:space="preserve">19 impacted the ability of </w:t>
            </w:r>
            <w:r w:rsidR="003133D7">
              <w:rPr>
                <w:rFonts w:ascii="Arial" w:hAnsi="Arial"/>
                <w:sz w:val="20"/>
                <w:szCs w:val="20"/>
                <w:lang w:eastAsia="en-US"/>
              </w:rPr>
              <w:t>c</w:t>
            </w:r>
            <w:r w:rsidRPr="001D121E">
              <w:rPr>
                <w:rFonts w:ascii="Arial" w:hAnsi="Arial"/>
                <w:sz w:val="20"/>
                <w:szCs w:val="20"/>
                <w:lang w:eastAsia="en-US"/>
              </w:rPr>
              <w:t>hampions to visit communities. Ministerial Champions held in excess of 26 meetings and 14 visits to communities and Government Champions held in excess of 54 meetings and undertook 21 visits.</w:t>
            </w:r>
          </w:p>
          <w:p w14:paraId="17E068B6" w14:textId="7E911206" w:rsidR="00EB3CFE" w:rsidRPr="00EB3CFE" w:rsidRDefault="005266A0" w:rsidP="00EB3CFE">
            <w:pPr>
              <w:pStyle w:val="ListParagraph"/>
              <w:numPr>
                <w:ilvl w:val="0"/>
                <w:numId w:val="9"/>
              </w:numPr>
              <w:tabs>
                <w:tab w:val="left" w:pos="320"/>
              </w:tabs>
              <w:ind w:left="320" w:hanging="320"/>
              <w:rPr>
                <w:rFonts w:ascii="Arial" w:hAnsi="Arial"/>
                <w:sz w:val="20"/>
                <w:szCs w:val="20"/>
                <w:lang w:val="en-AU" w:eastAsia="en-US"/>
              </w:rPr>
            </w:pPr>
            <w:r>
              <w:rPr>
                <w:rFonts w:ascii="Arial" w:hAnsi="Arial"/>
                <w:sz w:val="20"/>
                <w:szCs w:val="20"/>
                <w:lang w:val="en-AU" w:eastAsia="en-US"/>
              </w:rPr>
              <w:t>A</w:t>
            </w:r>
            <w:r w:rsidRPr="00EB3CFE">
              <w:rPr>
                <w:rFonts w:ascii="Arial" w:hAnsi="Arial"/>
                <w:sz w:val="20"/>
                <w:szCs w:val="20"/>
                <w:lang w:val="en-AU" w:eastAsia="en-US"/>
              </w:rPr>
              <w:t xml:space="preserve"> </w:t>
            </w:r>
            <w:r w:rsidR="006A647D">
              <w:rPr>
                <w:rFonts w:ascii="Arial" w:hAnsi="Arial"/>
                <w:sz w:val="20"/>
                <w:szCs w:val="20"/>
                <w:lang w:val="en-AU" w:eastAsia="en-US"/>
              </w:rPr>
              <w:t>r</w:t>
            </w:r>
            <w:r w:rsidRPr="00EB3CFE">
              <w:rPr>
                <w:rFonts w:ascii="Arial" w:hAnsi="Arial"/>
                <w:sz w:val="20"/>
                <w:szCs w:val="20"/>
                <w:lang w:val="en-AU" w:eastAsia="en-US"/>
              </w:rPr>
              <w:t xml:space="preserve">eview of the Ministerial and Government Champions Program was undertaken in 2019 and DSDSATSIP is implementing the </w:t>
            </w:r>
            <w:r w:rsidR="006A647D">
              <w:rPr>
                <w:rFonts w:ascii="Arial" w:hAnsi="Arial"/>
                <w:sz w:val="20"/>
                <w:szCs w:val="20"/>
                <w:lang w:val="en-AU" w:eastAsia="en-US"/>
              </w:rPr>
              <w:t>r</w:t>
            </w:r>
            <w:r w:rsidRPr="00EB3CFE">
              <w:rPr>
                <w:rFonts w:ascii="Arial" w:hAnsi="Arial"/>
                <w:sz w:val="20"/>
                <w:szCs w:val="20"/>
                <w:lang w:val="en-AU" w:eastAsia="en-US"/>
              </w:rPr>
              <w:t xml:space="preserve">eview’s recommendations, including ensuring that Ministerial and </w:t>
            </w:r>
            <w:r w:rsidRPr="00EB3CFE">
              <w:rPr>
                <w:rFonts w:ascii="Arial" w:hAnsi="Arial"/>
                <w:sz w:val="20"/>
                <w:szCs w:val="20"/>
                <w:lang w:val="en-AU" w:eastAsia="en-US"/>
              </w:rPr>
              <w:lastRenderedPageBreak/>
              <w:t>Government Champions play a critical role in supporting and enabling the LTC reform. The LTC Directors</w:t>
            </w:r>
            <w:r w:rsidRPr="00EB3CFE">
              <w:rPr>
                <w:rFonts w:ascii="Arial" w:hAnsi="Arial"/>
                <w:sz w:val="20"/>
                <w:szCs w:val="20"/>
                <w:lang w:val="en-AU" w:eastAsia="en-US"/>
              </w:rPr>
              <w:noBreakHyphen/>
              <w:t>General Sub</w:t>
            </w:r>
            <w:r w:rsidRPr="00EB3CFE">
              <w:rPr>
                <w:rFonts w:ascii="Arial" w:hAnsi="Arial"/>
                <w:sz w:val="20"/>
                <w:szCs w:val="20"/>
                <w:lang w:val="en-AU" w:eastAsia="en-US"/>
              </w:rPr>
              <w:noBreakHyphen/>
              <w:t>Committee oversees this work.</w:t>
            </w:r>
          </w:p>
          <w:p w14:paraId="358CFEB6" w14:textId="6432F750" w:rsidR="00821D8A" w:rsidRPr="00EB3CFE" w:rsidRDefault="005266A0" w:rsidP="00EB3CFE">
            <w:pPr>
              <w:pStyle w:val="ListParagraph"/>
              <w:numPr>
                <w:ilvl w:val="0"/>
                <w:numId w:val="9"/>
              </w:numPr>
              <w:tabs>
                <w:tab w:val="left" w:pos="320"/>
              </w:tabs>
              <w:ind w:left="320" w:hanging="320"/>
              <w:rPr>
                <w:rFonts w:ascii="Arial" w:hAnsi="Arial"/>
                <w:sz w:val="20"/>
                <w:szCs w:val="20"/>
                <w:lang w:val="en-AU" w:eastAsia="en-US"/>
              </w:rPr>
            </w:pPr>
            <w:r>
              <w:rPr>
                <w:rFonts w:ascii="Arial" w:hAnsi="Arial"/>
                <w:sz w:val="20"/>
                <w:szCs w:val="20"/>
                <w:lang w:val="en-AU" w:eastAsia="en-US"/>
              </w:rPr>
              <w:t>T</w:t>
            </w:r>
            <w:r w:rsidR="00EB3CFE" w:rsidRPr="00EB3CFE">
              <w:rPr>
                <w:rFonts w:ascii="Arial" w:hAnsi="Arial"/>
                <w:sz w:val="20"/>
                <w:szCs w:val="20"/>
                <w:lang w:val="en-AU" w:eastAsia="en-US"/>
              </w:rPr>
              <w:t>hirteen remote communities have now developed local community safety plans that articulate community-specific strategies to improve safety and wellbeing, reduce demand for alcohol, and address sly grog and homebrewing.</w:t>
            </w:r>
          </w:p>
        </w:tc>
        <w:tc>
          <w:tcPr>
            <w:tcW w:w="1247" w:type="dxa"/>
          </w:tcPr>
          <w:p w14:paraId="7D1467C0" w14:textId="182435A5" w:rsidR="00821D8A" w:rsidRPr="00576727" w:rsidRDefault="005266A0" w:rsidP="00821D8A">
            <w:pPr>
              <w:tabs>
                <w:tab w:val="left" w:pos="426"/>
              </w:tabs>
              <w:spacing w:before="60" w:after="60"/>
              <w:rPr>
                <w:rFonts w:ascii="Arial" w:hAnsi="Arial"/>
                <w:sz w:val="20"/>
                <w:szCs w:val="20"/>
                <w:lang w:val="en-AU" w:eastAsia="en-US"/>
              </w:rPr>
            </w:pPr>
            <w:r>
              <w:rPr>
                <w:rFonts w:ascii="Arial" w:hAnsi="Arial"/>
                <w:sz w:val="20"/>
                <w:szCs w:val="20"/>
                <w:lang w:val="en-AU" w:eastAsia="en-US"/>
              </w:rPr>
              <w:lastRenderedPageBreak/>
              <w:t>31 December 2022, reported annually</w:t>
            </w:r>
          </w:p>
        </w:tc>
        <w:tc>
          <w:tcPr>
            <w:tcW w:w="1247" w:type="dxa"/>
          </w:tcPr>
          <w:p w14:paraId="12DD3693" w14:textId="799CEA31" w:rsidR="00821D8A" w:rsidRPr="00576727" w:rsidRDefault="005266A0" w:rsidP="00821D8A">
            <w:pPr>
              <w:tabs>
                <w:tab w:val="left" w:pos="426"/>
              </w:tabs>
              <w:spacing w:before="60" w:after="60"/>
              <w:rPr>
                <w:rFonts w:ascii="Arial" w:hAnsi="Arial"/>
                <w:sz w:val="20"/>
                <w:szCs w:val="20"/>
                <w:lang w:val="en-AU" w:eastAsia="en-US"/>
              </w:rPr>
            </w:pPr>
            <w:r>
              <w:rPr>
                <w:rFonts w:ascii="Arial" w:hAnsi="Arial"/>
                <w:sz w:val="20"/>
                <w:szCs w:val="20"/>
                <w:lang w:val="en-AU" w:eastAsia="en-US"/>
              </w:rPr>
              <w:t>On track</w:t>
            </w:r>
          </w:p>
        </w:tc>
      </w:tr>
      <w:tr w:rsidR="00B35A8C" w14:paraId="29F486D6" w14:textId="77777777" w:rsidTr="000A3F06">
        <w:tc>
          <w:tcPr>
            <w:tcW w:w="849" w:type="dxa"/>
            <w:shd w:val="clear" w:color="auto" w:fill="auto"/>
          </w:tcPr>
          <w:p w14:paraId="0B56E5FF" w14:textId="77777777" w:rsidR="00B47A3D" w:rsidRPr="00576727" w:rsidRDefault="005266A0" w:rsidP="00B47A3D">
            <w:pPr>
              <w:tabs>
                <w:tab w:val="left" w:pos="426"/>
              </w:tabs>
              <w:spacing w:before="60" w:after="60"/>
              <w:rPr>
                <w:rFonts w:ascii="Arial" w:hAnsi="Arial"/>
                <w:sz w:val="20"/>
                <w:szCs w:val="20"/>
                <w:lang w:val="en-AU" w:eastAsia="en-US"/>
              </w:rPr>
            </w:pPr>
            <w:r w:rsidRPr="00576727">
              <w:rPr>
                <w:rFonts w:ascii="Arial" w:hAnsi="Arial"/>
                <w:sz w:val="20"/>
                <w:szCs w:val="20"/>
                <w:lang w:val="en-AU" w:eastAsia="en-US"/>
              </w:rPr>
              <w:t>1.3.5</w:t>
            </w:r>
          </w:p>
        </w:tc>
        <w:tc>
          <w:tcPr>
            <w:tcW w:w="2833" w:type="dxa"/>
          </w:tcPr>
          <w:p w14:paraId="1FC2235B" w14:textId="1FBBB058" w:rsidR="00B47A3D" w:rsidRPr="00576727" w:rsidRDefault="005266A0" w:rsidP="00B47A3D">
            <w:pPr>
              <w:tabs>
                <w:tab w:val="left" w:pos="426"/>
              </w:tabs>
              <w:spacing w:before="60" w:after="60"/>
              <w:rPr>
                <w:rFonts w:ascii="Arial" w:hAnsi="Arial"/>
                <w:sz w:val="20"/>
                <w:szCs w:val="20"/>
                <w:lang w:val="en-AU" w:eastAsia="en-US"/>
              </w:rPr>
            </w:pPr>
            <w:r w:rsidRPr="00576727">
              <w:rPr>
                <w:rFonts w:ascii="Arial" w:hAnsi="Arial"/>
                <w:sz w:val="20"/>
                <w:szCs w:val="20"/>
                <w:lang w:val="en-AU" w:eastAsia="en-US"/>
              </w:rPr>
              <w:t>Work with 18 discrete communities to co-design and fund domestic and family violence service models in each community that prioritise the safety of victims and ensure community ownership and cultural appropriateness (as part of the Community Justice Group initiative)</w:t>
            </w:r>
            <w:r>
              <w:rPr>
                <w:rFonts w:ascii="Arial" w:hAnsi="Arial"/>
                <w:sz w:val="20"/>
                <w:szCs w:val="20"/>
                <w:lang w:val="en-AU" w:eastAsia="en-US"/>
              </w:rPr>
              <w:t>. (</w:t>
            </w:r>
            <w:r w:rsidRPr="00F844C2">
              <w:rPr>
                <w:rFonts w:ascii="Arial" w:hAnsi="Arial"/>
                <w:i/>
                <w:sz w:val="20"/>
                <w:szCs w:val="20"/>
                <w:lang w:val="en-AU" w:eastAsia="en-US"/>
              </w:rPr>
              <w:t>DJAG</w:t>
            </w:r>
            <w:r>
              <w:rPr>
                <w:rFonts w:ascii="Arial" w:hAnsi="Arial"/>
                <w:sz w:val="20"/>
                <w:szCs w:val="20"/>
                <w:lang w:val="en-AU" w:eastAsia="en-US"/>
              </w:rPr>
              <w:t>)</w:t>
            </w:r>
          </w:p>
        </w:tc>
        <w:tc>
          <w:tcPr>
            <w:tcW w:w="3855" w:type="dxa"/>
          </w:tcPr>
          <w:p w14:paraId="7D13CF60" w14:textId="77777777" w:rsidR="00B56CD4" w:rsidRPr="005D01BF" w:rsidRDefault="005266A0" w:rsidP="00B47A3D">
            <w:pPr>
              <w:tabs>
                <w:tab w:val="left" w:pos="426"/>
              </w:tabs>
              <w:spacing w:before="60" w:after="60"/>
              <w:rPr>
                <w:rFonts w:ascii="Arial" w:hAnsi="Arial"/>
                <w:sz w:val="20"/>
                <w:szCs w:val="20"/>
              </w:rPr>
            </w:pPr>
            <w:r w:rsidRPr="005D01BF">
              <w:rPr>
                <w:rFonts w:ascii="Arial" w:hAnsi="Arial"/>
                <w:sz w:val="20"/>
                <w:szCs w:val="20"/>
              </w:rPr>
              <w:t>The CJG Domestic and Family Violence (DFV) enhancement funding in the 2016</w:t>
            </w:r>
            <w:r w:rsidR="00F77107" w:rsidRPr="005D01BF">
              <w:rPr>
                <w:rFonts w:ascii="Arial" w:hAnsi="Arial"/>
                <w:sz w:val="20"/>
                <w:szCs w:val="20"/>
                <w:lang w:val="en-AU" w:eastAsia="en-US"/>
              </w:rPr>
              <w:t>–20</w:t>
            </w:r>
            <w:r w:rsidRPr="005D01BF">
              <w:rPr>
                <w:rFonts w:ascii="Arial" w:hAnsi="Arial"/>
                <w:sz w:val="20"/>
                <w:szCs w:val="20"/>
              </w:rPr>
              <w:t>17 budget provided $11 million over four years to build the capacity of 18 CJGs located in discrete Aboriginal and Torres Strait Islander communities to respond to DFV. There is no single model for the CJG DFV enhancement. Courts Innovation Program have worked with each community to look at their specific issues and co</w:t>
            </w:r>
            <w:r w:rsidRPr="005D01BF">
              <w:rPr>
                <w:rFonts w:ascii="Arial" w:hAnsi="Arial"/>
                <w:sz w:val="20"/>
                <w:szCs w:val="20"/>
              </w:rPr>
              <w:noBreakHyphen/>
              <w:t>design a place</w:t>
            </w:r>
            <w:r w:rsidRPr="005D01BF">
              <w:rPr>
                <w:rFonts w:ascii="Arial" w:hAnsi="Arial"/>
                <w:sz w:val="20"/>
                <w:szCs w:val="20"/>
              </w:rPr>
              <w:noBreakHyphen/>
              <w:t>specific program model that will work for them, but also meet the goals of the program. Examples of the local responses implemented include employment of male and female DFV support workers, employment of DFV program manager/coordinators and delivery of on country and cultural healing programs.</w:t>
            </w:r>
          </w:p>
          <w:p w14:paraId="75D32AFA" w14:textId="28C47B14" w:rsidR="00B47A3D" w:rsidRPr="005D01BF" w:rsidRDefault="005266A0" w:rsidP="00B47A3D">
            <w:pPr>
              <w:tabs>
                <w:tab w:val="left" w:pos="426"/>
              </w:tabs>
              <w:spacing w:before="60" w:after="60"/>
              <w:rPr>
                <w:rFonts w:ascii="Arial" w:hAnsi="Arial"/>
                <w:sz w:val="20"/>
                <w:szCs w:val="20"/>
              </w:rPr>
            </w:pPr>
            <w:r w:rsidRPr="005D01BF">
              <w:rPr>
                <w:rFonts w:ascii="Arial" w:hAnsi="Arial"/>
                <w:sz w:val="20"/>
                <w:szCs w:val="20"/>
              </w:rPr>
              <w:t>As at 30 June 2021, co</w:t>
            </w:r>
            <w:r w:rsidRPr="005D01BF">
              <w:rPr>
                <w:rFonts w:ascii="Arial" w:hAnsi="Arial"/>
                <w:sz w:val="20"/>
                <w:szCs w:val="20"/>
              </w:rPr>
              <w:noBreakHyphen/>
              <w:t>designed DFV local responses are operatin</w:t>
            </w:r>
            <w:r w:rsidR="006D0246" w:rsidRPr="005D01BF">
              <w:rPr>
                <w:rFonts w:ascii="Arial" w:hAnsi="Arial"/>
                <w:sz w:val="20"/>
                <w:szCs w:val="20"/>
              </w:rPr>
              <w:t>g</w:t>
            </w:r>
            <w:r w:rsidRPr="005D01BF">
              <w:rPr>
                <w:rFonts w:ascii="Arial" w:hAnsi="Arial"/>
                <w:sz w:val="20"/>
                <w:szCs w:val="20"/>
              </w:rPr>
              <w:t xml:space="preserve"> in 14 discrete communities.</w:t>
            </w:r>
          </w:p>
        </w:tc>
        <w:tc>
          <w:tcPr>
            <w:tcW w:w="1247" w:type="dxa"/>
          </w:tcPr>
          <w:p w14:paraId="4124BF9E" w14:textId="05CA66EA" w:rsidR="00B47A3D" w:rsidRPr="0072200B" w:rsidRDefault="005266A0" w:rsidP="00B47A3D">
            <w:pPr>
              <w:tabs>
                <w:tab w:val="left" w:pos="426"/>
              </w:tabs>
              <w:spacing w:before="60" w:after="60"/>
              <w:rPr>
                <w:rFonts w:ascii="Arial" w:hAnsi="Arial"/>
                <w:sz w:val="20"/>
                <w:szCs w:val="20"/>
                <w:lang w:val="en-AU" w:eastAsia="en-US"/>
              </w:rPr>
            </w:pPr>
            <w:r>
              <w:rPr>
                <w:rFonts w:ascii="Arial" w:hAnsi="Arial"/>
                <w:sz w:val="20"/>
                <w:szCs w:val="20"/>
                <w:lang w:val="en-AU" w:eastAsia="en-US"/>
              </w:rPr>
              <w:t>31 December 2022, reported annually</w:t>
            </w:r>
          </w:p>
        </w:tc>
        <w:tc>
          <w:tcPr>
            <w:tcW w:w="1247" w:type="dxa"/>
          </w:tcPr>
          <w:p w14:paraId="39D7E18C" w14:textId="58BA5906" w:rsidR="00B47A3D" w:rsidRPr="00576727" w:rsidRDefault="005266A0" w:rsidP="00B47A3D">
            <w:pPr>
              <w:tabs>
                <w:tab w:val="left" w:pos="426"/>
              </w:tabs>
              <w:spacing w:before="60" w:after="60"/>
              <w:rPr>
                <w:rFonts w:ascii="Arial" w:hAnsi="Arial"/>
                <w:sz w:val="20"/>
                <w:szCs w:val="20"/>
                <w:lang w:val="en-AU" w:eastAsia="en-US"/>
              </w:rPr>
            </w:pPr>
            <w:r>
              <w:rPr>
                <w:rFonts w:ascii="Arial" w:hAnsi="Arial"/>
                <w:sz w:val="20"/>
                <w:szCs w:val="20"/>
                <w:lang w:val="en-AU" w:eastAsia="en-US"/>
              </w:rPr>
              <w:t>On track</w:t>
            </w:r>
          </w:p>
        </w:tc>
      </w:tr>
      <w:tr w:rsidR="00B35A8C" w14:paraId="1A54DC55" w14:textId="77777777" w:rsidTr="000A3F06">
        <w:tc>
          <w:tcPr>
            <w:tcW w:w="849" w:type="dxa"/>
            <w:shd w:val="clear" w:color="auto" w:fill="auto"/>
          </w:tcPr>
          <w:p w14:paraId="1E47461C" w14:textId="77777777" w:rsidR="00A21765" w:rsidRDefault="005266A0" w:rsidP="00A21765">
            <w:pPr>
              <w:tabs>
                <w:tab w:val="left" w:pos="426"/>
              </w:tabs>
              <w:spacing w:before="60" w:after="60"/>
              <w:rPr>
                <w:rFonts w:ascii="Arial" w:hAnsi="Arial"/>
                <w:sz w:val="20"/>
                <w:szCs w:val="20"/>
                <w:lang w:val="en-AU" w:eastAsia="en-US"/>
              </w:rPr>
            </w:pPr>
            <w:r w:rsidRPr="00576727">
              <w:rPr>
                <w:rFonts w:ascii="Arial" w:hAnsi="Arial"/>
                <w:sz w:val="20"/>
                <w:szCs w:val="20"/>
                <w:lang w:val="en-AU" w:eastAsia="en-US"/>
              </w:rPr>
              <w:t>1.3.6</w:t>
            </w:r>
          </w:p>
          <w:p w14:paraId="11C69BAE" w14:textId="77777777" w:rsidR="00A21765" w:rsidRDefault="00A21765" w:rsidP="00A21765">
            <w:pPr>
              <w:tabs>
                <w:tab w:val="left" w:pos="426"/>
              </w:tabs>
              <w:spacing w:before="60" w:after="60"/>
              <w:rPr>
                <w:rFonts w:ascii="Arial" w:hAnsi="Arial"/>
                <w:sz w:val="20"/>
                <w:szCs w:val="20"/>
                <w:lang w:val="en-AU" w:eastAsia="en-US"/>
              </w:rPr>
            </w:pPr>
          </w:p>
          <w:p w14:paraId="24E58474" w14:textId="420D251B" w:rsidR="00A21765" w:rsidRPr="00576727" w:rsidRDefault="005266A0" w:rsidP="00A21765">
            <w:pPr>
              <w:tabs>
                <w:tab w:val="left" w:pos="426"/>
              </w:tabs>
              <w:spacing w:before="60" w:after="60"/>
              <w:rPr>
                <w:rFonts w:ascii="Arial" w:hAnsi="Arial"/>
                <w:sz w:val="20"/>
                <w:szCs w:val="20"/>
                <w:lang w:val="en-AU" w:eastAsia="en-US"/>
              </w:rPr>
            </w:pPr>
            <w:r>
              <w:rPr>
                <w:rFonts w:ascii="Arial" w:hAnsi="Arial"/>
                <w:sz w:val="20"/>
                <w:szCs w:val="20"/>
                <w:lang w:val="en-AU" w:eastAsia="en-US"/>
              </w:rPr>
              <w:t>Refreshed target</w:t>
            </w:r>
          </w:p>
        </w:tc>
        <w:tc>
          <w:tcPr>
            <w:tcW w:w="2833" w:type="dxa"/>
          </w:tcPr>
          <w:p w14:paraId="14171F46" w14:textId="4866089F" w:rsidR="00A21765" w:rsidRPr="00576727" w:rsidRDefault="005266A0" w:rsidP="00A21765">
            <w:pPr>
              <w:tabs>
                <w:tab w:val="left" w:pos="426"/>
              </w:tabs>
              <w:spacing w:before="60" w:after="60"/>
              <w:rPr>
                <w:rFonts w:ascii="Arial" w:hAnsi="Arial"/>
                <w:sz w:val="20"/>
                <w:szCs w:val="20"/>
                <w:lang w:val="en-AU" w:eastAsia="en-US"/>
              </w:rPr>
            </w:pPr>
            <w:r w:rsidRPr="00576727">
              <w:rPr>
                <w:rFonts w:ascii="Arial" w:hAnsi="Arial"/>
                <w:sz w:val="20"/>
                <w:szCs w:val="20"/>
                <w:lang w:val="en-AU" w:eastAsia="en-US"/>
              </w:rPr>
              <w:t>Increase the number of Aboriginal and Torres Strait Islander Queenslanders on boards and committees</w:t>
            </w:r>
            <w:r>
              <w:rPr>
                <w:rFonts w:ascii="Arial" w:hAnsi="Arial"/>
                <w:sz w:val="20"/>
                <w:szCs w:val="20"/>
                <w:lang w:val="en-AU" w:eastAsia="en-US"/>
              </w:rPr>
              <w:t>. (</w:t>
            </w:r>
            <w:r w:rsidRPr="00F844C2">
              <w:rPr>
                <w:rFonts w:ascii="Arial" w:hAnsi="Arial"/>
                <w:i/>
                <w:sz w:val="20"/>
                <w:szCs w:val="20"/>
                <w:lang w:val="en-AU" w:eastAsia="en-US"/>
              </w:rPr>
              <w:t>D</w:t>
            </w:r>
            <w:r>
              <w:rPr>
                <w:rFonts w:ascii="Arial" w:hAnsi="Arial"/>
                <w:i/>
                <w:sz w:val="20"/>
                <w:szCs w:val="20"/>
                <w:lang w:val="en-AU" w:eastAsia="en-US"/>
              </w:rPr>
              <w:t>SDS</w:t>
            </w:r>
            <w:r w:rsidRPr="00F844C2">
              <w:rPr>
                <w:rFonts w:ascii="Arial" w:hAnsi="Arial"/>
                <w:i/>
                <w:sz w:val="20"/>
                <w:szCs w:val="20"/>
                <w:lang w:val="en-AU" w:eastAsia="en-US"/>
              </w:rPr>
              <w:t>ATSIP</w:t>
            </w:r>
            <w:r>
              <w:rPr>
                <w:rFonts w:ascii="Arial" w:hAnsi="Arial"/>
                <w:sz w:val="20"/>
                <w:szCs w:val="20"/>
                <w:lang w:val="en-AU" w:eastAsia="en-US"/>
              </w:rPr>
              <w:t>)</w:t>
            </w:r>
          </w:p>
        </w:tc>
        <w:tc>
          <w:tcPr>
            <w:tcW w:w="3855" w:type="dxa"/>
          </w:tcPr>
          <w:p w14:paraId="76AA7CAB" w14:textId="77777777" w:rsidR="00A21765" w:rsidRPr="005D01BF" w:rsidRDefault="005266A0" w:rsidP="00A21765">
            <w:pPr>
              <w:tabs>
                <w:tab w:val="left" w:pos="426"/>
              </w:tabs>
              <w:spacing w:before="60" w:after="60"/>
              <w:rPr>
                <w:rFonts w:ascii="Arial" w:hAnsi="Arial"/>
                <w:sz w:val="20"/>
                <w:szCs w:val="20"/>
                <w:lang w:val="en-AU" w:eastAsia="en-US"/>
              </w:rPr>
            </w:pPr>
            <w:r w:rsidRPr="005D01BF">
              <w:rPr>
                <w:rFonts w:ascii="Arial" w:hAnsi="Arial"/>
                <w:sz w:val="20"/>
                <w:szCs w:val="20"/>
                <w:lang w:val="en-AU" w:eastAsia="en-US"/>
              </w:rPr>
              <w:t>In 2020–2021, DSDSATSIP continued to work with DPC, and other agencies, to promote the registration of Aboriginal peoples and Torres Strait Islander peoples to the Queensland Register of Nominees to Government Bodies for appointment processes.</w:t>
            </w:r>
          </w:p>
          <w:p w14:paraId="057DADAD" w14:textId="31572C29" w:rsidR="00A21765" w:rsidRPr="005D01BF" w:rsidRDefault="005266A0" w:rsidP="00A21765">
            <w:pPr>
              <w:tabs>
                <w:tab w:val="left" w:pos="426"/>
              </w:tabs>
              <w:spacing w:before="60" w:after="60"/>
              <w:rPr>
                <w:rFonts w:ascii="Arial" w:hAnsi="Arial"/>
                <w:sz w:val="20"/>
                <w:szCs w:val="20"/>
                <w:lang w:val="en-AU" w:eastAsia="en-US"/>
              </w:rPr>
            </w:pPr>
            <w:r w:rsidRPr="005D01BF">
              <w:rPr>
                <w:rFonts w:ascii="Arial" w:hAnsi="Arial"/>
                <w:sz w:val="20"/>
                <w:szCs w:val="20"/>
                <w:lang w:val="en-AU" w:eastAsia="en-US"/>
              </w:rPr>
              <w:t>DSDSATSIP contact</w:t>
            </w:r>
            <w:r w:rsidR="00805627">
              <w:rPr>
                <w:rFonts w:ascii="Arial" w:hAnsi="Arial"/>
                <w:sz w:val="20"/>
                <w:szCs w:val="20"/>
                <w:lang w:val="en-AU" w:eastAsia="en-US"/>
              </w:rPr>
              <w:t>s</w:t>
            </w:r>
            <w:r w:rsidRPr="005D01BF">
              <w:rPr>
                <w:rFonts w:ascii="Arial" w:hAnsi="Arial"/>
                <w:sz w:val="20"/>
                <w:szCs w:val="20"/>
                <w:lang w:val="en-AU" w:eastAsia="en-US"/>
              </w:rPr>
              <w:t xml:space="preserve"> every agency that submits significant appointments to raise awareness of this whole</w:t>
            </w:r>
            <w:r w:rsidRPr="005D01BF">
              <w:rPr>
                <w:rFonts w:ascii="Arial" w:hAnsi="Arial"/>
                <w:sz w:val="20"/>
                <w:szCs w:val="20"/>
                <w:lang w:val="en-AU" w:eastAsia="en-US"/>
              </w:rPr>
              <w:noBreakHyphen/>
              <w:t>of</w:t>
            </w:r>
            <w:r w:rsidRPr="005D01BF">
              <w:rPr>
                <w:rFonts w:ascii="Arial" w:hAnsi="Arial"/>
                <w:sz w:val="20"/>
                <w:szCs w:val="20"/>
                <w:lang w:val="en-AU" w:eastAsia="en-US"/>
              </w:rPr>
              <w:noBreakHyphen/>
              <w:t>government commitment in the RAP.</w:t>
            </w:r>
          </w:p>
          <w:p w14:paraId="0A669085" w14:textId="4937FBFC" w:rsidR="00A21765" w:rsidRDefault="005266A0" w:rsidP="00A21765">
            <w:pPr>
              <w:tabs>
                <w:tab w:val="left" w:pos="426"/>
              </w:tabs>
              <w:spacing w:before="60" w:after="60"/>
              <w:rPr>
                <w:rFonts w:ascii="Arial" w:hAnsi="Arial"/>
                <w:sz w:val="20"/>
                <w:szCs w:val="20"/>
                <w:lang w:val="en-AU" w:eastAsia="en-US"/>
              </w:rPr>
            </w:pPr>
            <w:r w:rsidRPr="005D01BF">
              <w:rPr>
                <w:rFonts w:ascii="Arial" w:hAnsi="Arial"/>
                <w:sz w:val="20"/>
                <w:szCs w:val="20"/>
                <w:lang w:val="en-AU" w:eastAsia="en-US"/>
              </w:rPr>
              <w:t xml:space="preserve">For example, one </w:t>
            </w:r>
            <w:r w:rsidR="003133D7">
              <w:rPr>
                <w:rFonts w:ascii="Arial" w:hAnsi="Arial"/>
                <w:sz w:val="20"/>
                <w:szCs w:val="20"/>
                <w:lang w:val="en-AU" w:eastAsia="en-US"/>
              </w:rPr>
              <w:t>r</w:t>
            </w:r>
            <w:r w:rsidRPr="005D01BF">
              <w:rPr>
                <w:rFonts w:ascii="Arial" w:hAnsi="Arial"/>
                <w:sz w:val="20"/>
                <w:szCs w:val="20"/>
                <w:lang w:val="en-AU" w:eastAsia="en-US"/>
              </w:rPr>
              <w:t xml:space="preserve">egional </w:t>
            </w:r>
            <w:r w:rsidR="003133D7">
              <w:rPr>
                <w:rFonts w:ascii="Arial" w:hAnsi="Arial"/>
                <w:sz w:val="20"/>
                <w:szCs w:val="20"/>
                <w:lang w:val="en-AU" w:eastAsia="en-US"/>
              </w:rPr>
              <w:t>o</w:t>
            </w:r>
            <w:r w:rsidRPr="005D01BF">
              <w:rPr>
                <w:rFonts w:ascii="Arial" w:hAnsi="Arial"/>
                <w:sz w:val="20"/>
                <w:szCs w:val="20"/>
                <w:lang w:val="en-AU" w:eastAsia="en-US"/>
              </w:rPr>
              <w:t xml:space="preserve">ffice distributed information to 165 businesses and assisted one applicant </w:t>
            </w:r>
            <w:r>
              <w:rPr>
                <w:rFonts w:ascii="Arial" w:hAnsi="Arial"/>
                <w:sz w:val="20"/>
                <w:szCs w:val="20"/>
                <w:lang w:val="en-AU" w:eastAsia="en-US"/>
              </w:rPr>
              <w:t xml:space="preserve">to </w:t>
            </w:r>
            <w:r w:rsidRPr="005D01BF">
              <w:rPr>
                <w:rFonts w:ascii="Arial" w:hAnsi="Arial"/>
                <w:sz w:val="20"/>
                <w:szCs w:val="20"/>
                <w:lang w:val="en-AU" w:eastAsia="en-US"/>
              </w:rPr>
              <w:t xml:space="preserve">apply for </w:t>
            </w:r>
            <w:r>
              <w:rPr>
                <w:rFonts w:ascii="Arial" w:hAnsi="Arial"/>
                <w:sz w:val="20"/>
                <w:szCs w:val="20"/>
                <w:lang w:val="en-AU" w:eastAsia="en-US"/>
              </w:rPr>
              <w:t xml:space="preserve">a position on </w:t>
            </w:r>
            <w:r w:rsidRPr="005D01BF">
              <w:rPr>
                <w:rFonts w:ascii="Arial" w:hAnsi="Arial"/>
                <w:sz w:val="20"/>
                <w:szCs w:val="20"/>
                <w:lang w:val="en-AU" w:eastAsia="en-US"/>
              </w:rPr>
              <w:t>the TAFE Board.</w:t>
            </w:r>
          </w:p>
          <w:p w14:paraId="55F7FF82" w14:textId="77777777" w:rsidR="00805627" w:rsidRDefault="005266A0" w:rsidP="00A21765">
            <w:pPr>
              <w:tabs>
                <w:tab w:val="left" w:pos="426"/>
              </w:tabs>
              <w:spacing w:before="60" w:after="60"/>
              <w:rPr>
                <w:rFonts w:ascii="Arial" w:hAnsi="Arial"/>
                <w:sz w:val="20"/>
                <w:szCs w:val="20"/>
                <w:lang w:val="en-AU" w:eastAsia="en-US"/>
              </w:rPr>
            </w:pPr>
            <w:r>
              <w:rPr>
                <w:rFonts w:ascii="Arial" w:hAnsi="Arial"/>
                <w:sz w:val="20"/>
                <w:szCs w:val="20"/>
                <w:lang w:val="en-AU" w:eastAsia="en-US"/>
              </w:rPr>
              <w:t xml:space="preserve">At June 2021, 21 </w:t>
            </w:r>
            <w:r w:rsidR="00873CEF">
              <w:rPr>
                <w:rFonts w:ascii="Arial" w:hAnsi="Arial"/>
                <w:sz w:val="20"/>
                <w:szCs w:val="20"/>
                <w:lang w:val="en-AU" w:eastAsia="en-US"/>
              </w:rPr>
              <w:t>members on the 16 Hospital and Health Boards identified as Aboriginal and/or Torres Strait Islander.</w:t>
            </w:r>
          </w:p>
          <w:p w14:paraId="56177EB2" w14:textId="13484126" w:rsidR="002B43B1" w:rsidRPr="005D01BF" w:rsidRDefault="002B43B1" w:rsidP="00A21765">
            <w:pPr>
              <w:tabs>
                <w:tab w:val="left" w:pos="426"/>
              </w:tabs>
              <w:spacing w:before="60" w:after="60"/>
              <w:rPr>
                <w:rFonts w:ascii="Arial" w:hAnsi="Arial"/>
                <w:sz w:val="20"/>
                <w:szCs w:val="20"/>
                <w:lang w:val="en-AU" w:eastAsia="en-US"/>
              </w:rPr>
            </w:pPr>
          </w:p>
        </w:tc>
        <w:tc>
          <w:tcPr>
            <w:tcW w:w="1247" w:type="dxa"/>
          </w:tcPr>
          <w:p w14:paraId="5E644A54" w14:textId="0A5DC46A" w:rsidR="00A21765" w:rsidRPr="00576727" w:rsidRDefault="005266A0" w:rsidP="00A21765">
            <w:pPr>
              <w:tabs>
                <w:tab w:val="left" w:pos="426"/>
              </w:tabs>
              <w:spacing w:before="60" w:after="60"/>
              <w:rPr>
                <w:rFonts w:ascii="Arial" w:hAnsi="Arial"/>
                <w:sz w:val="20"/>
                <w:szCs w:val="20"/>
                <w:lang w:val="en-AU" w:eastAsia="en-US"/>
              </w:rPr>
            </w:pPr>
            <w:r>
              <w:rPr>
                <w:rFonts w:ascii="Arial" w:hAnsi="Arial"/>
                <w:sz w:val="20"/>
                <w:szCs w:val="20"/>
                <w:lang w:val="en-AU" w:eastAsia="en-US"/>
              </w:rPr>
              <w:t>31 December 2022, reported annually</w:t>
            </w:r>
          </w:p>
        </w:tc>
        <w:tc>
          <w:tcPr>
            <w:tcW w:w="1247" w:type="dxa"/>
          </w:tcPr>
          <w:p w14:paraId="48846649" w14:textId="14BDCDFF" w:rsidR="00A21765" w:rsidRPr="00576727" w:rsidRDefault="005266A0" w:rsidP="00A21765">
            <w:pPr>
              <w:tabs>
                <w:tab w:val="left" w:pos="426"/>
              </w:tabs>
              <w:spacing w:before="60" w:after="60"/>
              <w:rPr>
                <w:rFonts w:ascii="Arial" w:hAnsi="Arial"/>
                <w:sz w:val="20"/>
                <w:szCs w:val="20"/>
                <w:lang w:val="en-AU" w:eastAsia="en-US"/>
              </w:rPr>
            </w:pPr>
            <w:r>
              <w:rPr>
                <w:rFonts w:ascii="Arial" w:hAnsi="Arial"/>
                <w:sz w:val="20"/>
                <w:szCs w:val="20"/>
                <w:lang w:val="en-AU" w:eastAsia="en-US"/>
              </w:rPr>
              <w:t>On track</w:t>
            </w:r>
          </w:p>
        </w:tc>
      </w:tr>
      <w:tr w:rsidR="00B35A8C" w14:paraId="25EBFDD3" w14:textId="77777777" w:rsidTr="000A3F06">
        <w:tc>
          <w:tcPr>
            <w:tcW w:w="849" w:type="dxa"/>
            <w:shd w:val="clear" w:color="auto" w:fill="auto"/>
          </w:tcPr>
          <w:p w14:paraId="3F85DA74" w14:textId="77777777" w:rsidR="00B47A3D" w:rsidRDefault="005266A0" w:rsidP="00B47A3D">
            <w:pPr>
              <w:tabs>
                <w:tab w:val="left" w:pos="426"/>
              </w:tabs>
              <w:spacing w:before="60" w:after="60"/>
              <w:rPr>
                <w:rFonts w:ascii="Arial" w:hAnsi="Arial"/>
                <w:sz w:val="20"/>
                <w:szCs w:val="20"/>
                <w:lang w:val="en-AU" w:eastAsia="en-US"/>
              </w:rPr>
            </w:pPr>
            <w:r w:rsidRPr="00576727">
              <w:rPr>
                <w:rFonts w:ascii="Arial" w:hAnsi="Arial"/>
                <w:sz w:val="20"/>
                <w:szCs w:val="20"/>
                <w:lang w:val="en-AU" w:eastAsia="en-US"/>
              </w:rPr>
              <w:lastRenderedPageBreak/>
              <w:t>1.3.7</w:t>
            </w:r>
          </w:p>
          <w:p w14:paraId="4EAD01A0" w14:textId="77777777" w:rsidR="00B47A3D" w:rsidRDefault="00B47A3D" w:rsidP="00B47A3D">
            <w:pPr>
              <w:tabs>
                <w:tab w:val="left" w:pos="426"/>
              </w:tabs>
              <w:spacing w:before="60" w:after="60"/>
              <w:rPr>
                <w:rFonts w:ascii="Arial" w:hAnsi="Arial"/>
                <w:sz w:val="20"/>
                <w:szCs w:val="20"/>
                <w:lang w:val="en-AU" w:eastAsia="en-US"/>
              </w:rPr>
            </w:pPr>
          </w:p>
          <w:p w14:paraId="44956C3D" w14:textId="0825FFC5" w:rsidR="00B47A3D" w:rsidRPr="00576727" w:rsidRDefault="005266A0" w:rsidP="00B47A3D">
            <w:pPr>
              <w:tabs>
                <w:tab w:val="left" w:pos="426"/>
              </w:tabs>
              <w:spacing w:before="60" w:after="60"/>
              <w:rPr>
                <w:rFonts w:ascii="Arial" w:hAnsi="Arial"/>
                <w:sz w:val="20"/>
                <w:szCs w:val="20"/>
                <w:lang w:val="en-AU" w:eastAsia="en-US"/>
              </w:rPr>
            </w:pPr>
            <w:r>
              <w:rPr>
                <w:rFonts w:ascii="Arial" w:hAnsi="Arial"/>
                <w:sz w:val="20"/>
                <w:szCs w:val="20"/>
                <w:lang w:val="en-AU" w:eastAsia="en-US"/>
              </w:rPr>
              <w:t>Refreshed target</w:t>
            </w:r>
          </w:p>
        </w:tc>
        <w:tc>
          <w:tcPr>
            <w:tcW w:w="2833" w:type="dxa"/>
          </w:tcPr>
          <w:p w14:paraId="33664550" w14:textId="3EFA4835" w:rsidR="00B47A3D" w:rsidRPr="00576727" w:rsidRDefault="005266A0" w:rsidP="00B47A3D">
            <w:pPr>
              <w:tabs>
                <w:tab w:val="left" w:pos="426"/>
              </w:tabs>
              <w:spacing w:before="60" w:after="60"/>
              <w:rPr>
                <w:rFonts w:ascii="Arial" w:hAnsi="Arial"/>
                <w:sz w:val="20"/>
                <w:szCs w:val="20"/>
                <w:lang w:val="en-AU" w:eastAsia="en-US"/>
              </w:rPr>
            </w:pPr>
            <w:r w:rsidRPr="00576727">
              <w:rPr>
                <w:rFonts w:ascii="Arial" w:hAnsi="Arial"/>
                <w:sz w:val="20"/>
                <w:szCs w:val="20"/>
                <w:lang w:val="en-AU" w:eastAsia="en-US"/>
              </w:rPr>
              <w:t>Continue to deliver an Indigenous Drivers Licensing Program to remote Indigenous communities each year, providing a range of services including education, learner tests, practical driving assessments, licen</w:t>
            </w:r>
            <w:r w:rsidR="003133D7">
              <w:rPr>
                <w:rFonts w:ascii="Arial" w:hAnsi="Arial"/>
                <w:sz w:val="20"/>
                <w:szCs w:val="20"/>
                <w:lang w:val="en-AU" w:eastAsia="en-US"/>
              </w:rPr>
              <w:t>c</w:t>
            </w:r>
            <w:r w:rsidRPr="00576727">
              <w:rPr>
                <w:rFonts w:ascii="Arial" w:hAnsi="Arial"/>
                <w:sz w:val="20"/>
                <w:szCs w:val="20"/>
                <w:lang w:val="en-AU" w:eastAsia="en-US"/>
              </w:rPr>
              <w:t>e replacement and renewal, and Photo Identification Cards. The Indigenous Driver Licensing Unit has a 6 month forward schedule with servicing visits to 12 remote communities</w:t>
            </w:r>
            <w:r>
              <w:rPr>
                <w:rFonts w:ascii="Arial" w:hAnsi="Arial"/>
                <w:sz w:val="20"/>
                <w:szCs w:val="20"/>
                <w:lang w:val="en-AU" w:eastAsia="en-US"/>
              </w:rPr>
              <w:t>. (</w:t>
            </w:r>
            <w:r w:rsidRPr="00F844C2">
              <w:rPr>
                <w:rFonts w:ascii="Arial" w:hAnsi="Arial"/>
                <w:i/>
                <w:sz w:val="20"/>
                <w:szCs w:val="20"/>
                <w:lang w:val="en-AU" w:eastAsia="en-US"/>
              </w:rPr>
              <w:t>DTMR</w:t>
            </w:r>
            <w:r>
              <w:rPr>
                <w:rFonts w:ascii="Arial" w:hAnsi="Arial"/>
                <w:sz w:val="20"/>
                <w:szCs w:val="20"/>
                <w:lang w:val="en-AU" w:eastAsia="en-US"/>
              </w:rPr>
              <w:t>)</w:t>
            </w:r>
          </w:p>
        </w:tc>
        <w:tc>
          <w:tcPr>
            <w:tcW w:w="3855" w:type="dxa"/>
          </w:tcPr>
          <w:p w14:paraId="67CF6CDA" w14:textId="6B33D763" w:rsidR="00B47A3D" w:rsidRPr="00111ECC" w:rsidRDefault="005266A0" w:rsidP="00B47A3D">
            <w:pPr>
              <w:tabs>
                <w:tab w:val="left" w:pos="426"/>
              </w:tabs>
              <w:spacing w:before="60" w:after="60"/>
              <w:rPr>
                <w:rFonts w:ascii="Arial" w:hAnsi="Arial"/>
                <w:sz w:val="20"/>
                <w:szCs w:val="20"/>
                <w:lang w:val="en-AU" w:eastAsia="en-US"/>
              </w:rPr>
            </w:pPr>
            <w:r w:rsidRPr="00111ECC">
              <w:rPr>
                <w:rFonts w:ascii="Arial" w:hAnsi="Arial"/>
                <w:sz w:val="20"/>
                <w:szCs w:val="20"/>
                <w:lang w:val="en-AU" w:eastAsia="en-US"/>
              </w:rPr>
              <w:t>In 2020, a review of the Indigenous Driver</w:t>
            </w:r>
            <w:r w:rsidR="003133D7">
              <w:rPr>
                <w:rFonts w:ascii="Arial" w:hAnsi="Arial"/>
                <w:sz w:val="20"/>
                <w:szCs w:val="20"/>
                <w:lang w:val="en-AU" w:eastAsia="en-US"/>
              </w:rPr>
              <w:t>s</w:t>
            </w:r>
            <w:r w:rsidRPr="00111ECC">
              <w:rPr>
                <w:rFonts w:ascii="Arial" w:hAnsi="Arial"/>
                <w:sz w:val="20"/>
                <w:szCs w:val="20"/>
                <w:lang w:val="en-AU" w:eastAsia="en-US"/>
              </w:rPr>
              <w:t xml:space="preserve"> Licensing Program was completed, resulting in renewed </w:t>
            </w:r>
            <w:r w:rsidR="003133D7">
              <w:rPr>
                <w:rFonts w:ascii="Arial" w:hAnsi="Arial"/>
                <w:sz w:val="20"/>
                <w:szCs w:val="20"/>
                <w:lang w:val="en-AU" w:eastAsia="en-US"/>
              </w:rPr>
              <w:t>p</w:t>
            </w:r>
            <w:r w:rsidRPr="00111ECC">
              <w:rPr>
                <w:rFonts w:ascii="Arial" w:hAnsi="Arial"/>
                <w:sz w:val="20"/>
                <w:szCs w:val="20"/>
                <w:lang w:val="en-AU" w:eastAsia="en-US"/>
              </w:rPr>
              <w:t>rogram objectives, reflecting the needs and opportunities present in contemporary First Nations communities. Significantly, and in response to the direct contribution of remote discrete First Nations community members, the objectives included a commitment to increasing the delivery of culturally appropriate and relevant road safety promotion and education in Indigenous communities.</w:t>
            </w:r>
          </w:p>
          <w:p w14:paraId="7B728C5C" w14:textId="5673504F" w:rsidR="00B47A3D" w:rsidRPr="00111ECC" w:rsidRDefault="005266A0" w:rsidP="00111ECC">
            <w:pPr>
              <w:tabs>
                <w:tab w:val="left" w:pos="426"/>
              </w:tabs>
              <w:spacing w:before="60" w:after="60"/>
              <w:rPr>
                <w:rFonts w:ascii="Arial" w:hAnsi="Arial"/>
                <w:sz w:val="20"/>
                <w:szCs w:val="20"/>
                <w:lang w:val="en-AU" w:eastAsia="en-US"/>
              </w:rPr>
            </w:pPr>
            <w:r w:rsidRPr="00111ECC">
              <w:rPr>
                <w:rFonts w:ascii="Arial" w:hAnsi="Arial"/>
                <w:sz w:val="20"/>
                <w:szCs w:val="20"/>
                <w:lang w:val="en-AU" w:eastAsia="en-US"/>
              </w:rPr>
              <w:t xml:space="preserve">In </w:t>
            </w:r>
            <w:r w:rsidR="00F65DB2">
              <w:rPr>
                <w:rFonts w:ascii="Arial" w:hAnsi="Arial"/>
                <w:sz w:val="20"/>
                <w:szCs w:val="20"/>
                <w:lang w:val="en-AU" w:eastAsia="en-US"/>
              </w:rPr>
              <w:t>2020–2021</w:t>
            </w:r>
            <w:r w:rsidRPr="00111ECC">
              <w:rPr>
                <w:rFonts w:ascii="Arial" w:hAnsi="Arial"/>
                <w:sz w:val="20"/>
                <w:szCs w:val="20"/>
                <w:lang w:val="en-AU" w:eastAsia="en-US"/>
              </w:rPr>
              <w:t>, 12 remote discrete communities were visited. This involved 31 visits to remote discrete communities to issue 236 Learner and 266 Provisional Driver Licences.</w:t>
            </w:r>
          </w:p>
        </w:tc>
        <w:tc>
          <w:tcPr>
            <w:tcW w:w="1247" w:type="dxa"/>
          </w:tcPr>
          <w:p w14:paraId="747FAC37" w14:textId="59E2854C" w:rsidR="00B47A3D" w:rsidRPr="00576727" w:rsidRDefault="005266A0" w:rsidP="00B47A3D">
            <w:pPr>
              <w:tabs>
                <w:tab w:val="left" w:pos="426"/>
              </w:tabs>
              <w:spacing w:before="60" w:after="60"/>
              <w:rPr>
                <w:rFonts w:ascii="Arial" w:hAnsi="Arial"/>
                <w:sz w:val="20"/>
                <w:szCs w:val="20"/>
                <w:lang w:val="en-AU" w:eastAsia="en-US"/>
              </w:rPr>
            </w:pPr>
            <w:r>
              <w:rPr>
                <w:rFonts w:ascii="Arial" w:hAnsi="Arial"/>
                <w:sz w:val="20"/>
                <w:szCs w:val="20"/>
                <w:lang w:val="en-AU" w:eastAsia="en-US"/>
              </w:rPr>
              <w:t>31 December 2022, reported annually</w:t>
            </w:r>
          </w:p>
        </w:tc>
        <w:tc>
          <w:tcPr>
            <w:tcW w:w="1247" w:type="dxa"/>
          </w:tcPr>
          <w:p w14:paraId="60FEB17D" w14:textId="20899012" w:rsidR="00B47A3D" w:rsidRPr="00576727" w:rsidRDefault="005266A0" w:rsidP="00B47A3D">
            <w:pPr>
              <w:tabs>
                <w:tab w:val="left" w:pos="426"/>
              </w:tabs>
              <w:spacing w:before="60" w:after="60"/>
              <w:rPr>
                <w:rFonts w:ascii="Arial" w:hAnsi="Arial"/>
                <w:sz w:val="20"/>
                <w:szCs w:val="20"/>
                <w:lang w:val="en-AU" w:eastAsia="en-US"/>
              </w:rPr>
            </w:pPr>
            <w:r>
              <w:rPr>
                <w:rFonts w:ascii="Arial" w:hAnsi="Arial"/>
                <w:sz w:val="20"/>
                <w:szCs w:val="20"/>
                <w:lang w:val="en-AU" w:eastAsia="en-US"/>
              </w:rPr>
              <w:t>On track</w:t>
            </w:r>
          </w:p>
        </w:tc>
      </w:tr>
      <w:tr w:rsidR="00B35A8C" w14:paraId="07A9D01A" w14:textId="77777777" w:rsidTr="000A3F06">
        <w:tc>
          <w:tcPr>
            <w:tcW w:w="849" w:type="dxa"/>
            <w:shd w:val="clear" w:color="auto" w:fill="auto"/>
          </w:tcPr>
          <w:p w14:paraId="73B41C2E" w14:textId="77777777" w:rsidR="00A21765" w:rsidRDefault="005266A0" w:rsidP="00A21765">
            <w:pPr>
              <w:tabs>
                <w:tab w:val="left" w:pos="426"/>
              </w:tabs>
              <w:spacing w:before="60" w:after="60"/>
              <w:rPr>
                <w:rFonts w:ascii="Arial" w:hAnsi="Arial"/>
                <w:sz w:val="20"/>
                <w:szCs w:val="20"/>
                <w:lang w:val="en-AU" w:eastAsia="en-US"/>
              </w:rPr>
            </w:pPr>
            <w:r w:rsidRPr="00576727">
              <w:rPr>
                <w:rFonts w:ascii="Arial" w:hAnsi="Arial"/>
                <w:sz w:val="20"/>
                <w:szCs w:val="20"/>
                <w:lang w:val="en-AU" w:eastAsia="en-US"/>
              </w:rPr>
              <w:t>1.3.8</w:t>
            </w:r>
          </w:p>
          <w:p w14:paraId="4B923CCD" w14:textId="77777777" w:rsidR="00A21765" w:rsidRDefault="00A21765" w:rsidP="00A21765">
            <w:pPr>
              <w:tabs>
                <w:tab w:val="left" w:pos="426"/>
              </w:tabs>
              <w:spacing w:before="60" w:after="60"/>
              <w:rPr>
                <w:rFonts w:ascii="Arial" w:hAnsi="Arial"/>
                <w:sz w:val="20"/>
                <w:szCs w:val="20"/>
                <w:lang w:val="en-AU" w:eastAsia="en-US"/>
              </w:rPr>
            </w:pPr>
          </w:p>
          <w:p w14:paraId="69755354" w14:textId="7374C220" w:rsidR="00A21765" w:rsidRPr="00576727" w:rsidRDefault="005266A0" w:rsidP="00A21765">
            <w:pPr>
              <w:tabs>
                <w:tab w:val="left" w:pos="426"/>
              </w:tabs>
              <w:spacing w:before="60" w:after="60"/>
              <w:rPr>
                <w:rFonts w:ascii="Arial" w:hAnsi="Arial"/>
                <w:sz w:val="20"/>
                <w:szCs w:val="20"/>
                <w:lang w:val="en-AU" w:eastAsia="en-US"/>
              </w:rPr>
            </w:pPr>
            <w:r>
              <w:rPr>
                <w:rFonts w:ascii="Arial" w:hAnsi="Arial"/>
                <w:sz w:val="20"/>
                <w:szCs w:val="20"/>
                <w:lang w:val="en-AU" w:eastAsia="en-US"/>
              </w:rPr>
              <w:t>Refreshed target</w:t>
            </w:r>
          </w:p>
        </w:tc>
        <w:tc>
          <w:tcPr>
            <w:tcW w:w="2833" w:type="dxa"/>
          </w:tcPr>
          <w:p w14:paraId="550AA8E3" w14:textId="1E608C7B" w:rsidR="00A21765" w:rsidRPr="00576727" w:rsidRDefault="005266A0" w:rsidP="00A21765">
            <w:pPr>
              <w:tabs>
                <w:tab w:val="left" w:pos="426"/>
              </w:tabs>
              <w:spacing w:before="60" w:after="60"/>
              <w:rPr>
                <w:rFonts w:ascii="Arial" w:hAnsi="Arial"/>
                <w:sz w:val="20"/>
                <w:szCs w:val="20"/>
                <w:lang w:val="en-AU" w:eastAsia="en-US"/>
              </w:rPr>
            </w:pPr>
            <w:r w:rsidRPr="00576727">
              <w:rPr>
                <w:rFonts w:ascii="Arial" w:hAnsi="Arial"/>
                <w:sz w:val="20"/>
                <w:szCs w:val="20"/>
                <w:lang w:val="en-AU" w:eastAsia="en-US"/>
              </w:rPr>
              <w:t>Implement Aboriginal and Torres Strait Islander</w:t>
            </w:r>
            <w:r>
              <w:rPr>
                <w:rFonts w:ascii="Arial" w:hAnsi="Arial"/>
                <w:sz w:val="20"/>
                <w:szCs w:val="20"/>
                <w:lang w:val="en-AU" w:eastAsia="en-US"/>
              </w:rPr>
              <w:noBreakHyphen/>
            </w:r>
            <w:r w:rsidRPr="00576727">
              <w:rPr>
                <w:rFonts w:ascii="Arial" w:hAnsi="Arial"/>
                <w:sz w:val="20"/>
                <w:szCs w:val="20"/>
                <w:lang w:val="en-AU" w:eastAsia="en-US"/>
              </w:rPr>
              <w:t>focussed Advance Queensland programs</w:t>
            </w:r>
            <w:r>
              <w:rPr>
                <w:rFonts w:ascii="Arial" w:hAnsi="Arial"/>
                <w:sz w:val="20"/>
                <w:szCs w:val="20"/>
                <w:lang w:val="en-AU" w:eastAsia="en-US"/>
              </w:rPr>
              <w:t>. (</w:t>
            </w:r>
            <w:r w:rsidRPr="00F844C2">
              <w:rPr>
                <w:rFonts w:ascii="Arial" w:hAnsi="Arial"/>
                <w:i/>
                <w:sz w:val="20"/>
                <w:szCs w:val="20"/>
                <w:lang w:val="en-AU" w:eastAsia="en-US"/>
              </w:rPr>
              <w:t>D</w:t>
            </w:r>
            <w:r>
              <w:rPr>
                <w:rFonts w:ascii="Arial" w:hAnsi="Arial"/>
                <w:i/>
                <w:sz w:val="20"/>
                <w:szCs w:val="20"/>
                <w:lang w:val="en-AU" w:eastAsia="en-US"/>
              </w:rPr>
              <w:t>TIS</w:t>
            </w:r>
            <w:r>
              <w:rPr>
                <w:rFonts w:ascii="Arial" w:hAnsi="Arial"/>
                <w:sz w:val="20"/>
                <w:szCs w:val="20"/>
                <w:lang w:val="en-AU" w:eastAsia="en-US"/>
              </w:rPr>
              <w:t>)</w:t>
            </w:r>
          </w:p>
        </w:tc>
        <w:tc>
          <w:tcPr>
            <w:tcW w:w="3855" w:type="dxa"/>
          </w:tcPr>
          <w:p w14:paraId="6449983E" w14:textId="7E211776" w:rsidR="00A21765" w:rsidRPr="00945FC9" w:rsidRDefault="005266A0" w:rsidP="00A21765">
            <w:pPr>
              <w:tabs>
                <w:tab w:val="left" w:pos="426"/>
              </w:tabs>
              <w:spacing w:before="60" w:after="60"/>
              <w:rPr>
                <w:rFonts w:ascii="Arial" w:hAnsi="Arial"/>
                <w:sz w:val="20"/>
                <w:szCs w:val="20"/>
                <w:lang w:eastAsia="en-US"/>
              </w:rPr>
            </w:pPr>
            <w:r w:rsidRPr="00945FC9">
              <w:rPr>
                <w:rFonts w:ascii="Arial" w:hAnsi="Arial"/>
                <w:sz w:val="20"/>
                <w:szCs w:val="20"/>
                <w:lang w:eastAsia="en-US"/>
              </w:rPr>
              <w:t>In 2020–2021</w:t>
            </w:r>
            <w:r w:rsidR="00945FC9" w:rsidRPr="00945FC9">
              <w:rPr>
                <w:rFonts w:ascii="Arial" w:hAnsi="Arial"/>
                <w:sz w:val="20"/>
                <w:szCs w:val="20"/>
                <w:lang w:eastAsia="en-US"/>
              </w:rPr>
              <w:t>,</w:t>
            </w:r>
            <w:r w:rsidRPr="00945FC9">
              <w:rPr>
                <w:rFonts w:ascii="Arial" w:hAnsi="Arial"/>
                <w:sz w:val="20"/>
                <w:szCs w:val="20"/>
                <w:lang w:eastAsia="en-US"/>
              </w:rPr>
              <w:t xml:space="preserve"> </w:t>
            </w:r>
            <w:r w:rsidRPr="00945FC9">
              <w:rPr>
                <w:rFonts w:ascii="Arial" w:hAnsi="Arial"/>
                <w:sz w:val="20"/>
                <w:szCs w:val="20"/>
                <w:lang w:val="en-AU" w:eastAsia="en-US"/>
              </w:rPr>
              <w:t xml:space="preserve">DTIS </w:t>
            </w:r>
            <w:r w:rsidR="00945FC9" w:rsidRPr="00945FC9">
              <w:rPr>
                <w:rFonts w:ascii="Arial" w:hAnsi="Arial"/>
                <w:sz w:val="20"/>
                <w:szCs w:val="20"/>
                <w:lang w:val="en-AU" w:eastAsia="en-US"/>
              </w:rPr>
              <w:t xml:space="preserve">continued to </w:t>
            </w:r>
            <w:r w:rsidRPr="00945FC9">
              <w:rPr>
                <w:rFonts w:ascii="Arial" w:hAnsi="Arial"/>
                <w:sz w:val="20"/>
                <w:szCs w:val="20"/>
                <w:lang w:val="en-AU" w:eastAsia="en-US"/>
              </w:rPr>
              <w:t>implement</w:t>
            </w:r>
            <w:r w:rsidR="00945FC9" w:rsidRPr="00945FC9">
              <w:rPr>
                <w:rFonts w:ascii="Arial" w:hAnsi="Arial"/>
                <w:sz w:val="20"/>
                <w:szCs w:val="20"/>
                <w:lang w:val="en-AU" w:eastAsia="en-US"/>
              </w:rPr>
              <w:t xml:space="preserve"> </w:t>
            </w:r>
            <w:r w:rsidRPr="00945FC9">
              <w:rPr>
                <w:rFonts w:ascii="Arial" w:hAnsi="Arial"/>
                <w:sz w:val="20"/>
                <w:szCs w:val="20"/>
                <w:lang w:val="en-AU" w:eastAsia="en-US"/>
              </w:rPr>
              <w:t>Aboriginal and Torres Strait Islander</w:t>
            </w:r>
            <w:r w:rsidRPr="00945FC9">
              <w:rPr>
                <w:rFonts w:ascii="Arial" w:hAnsi="Arial"/>
                <w:sz w:val="20"/>
                <w:szCs w:val="20"/>
                <w:lang w:val="en-AU" w:eastAsia="en-US"/>
              </w:rPr>
              <w:noBreakHyphen/>
              <w:t>focussed Advance Queensland programs</w:t>
            </w:r>
            <w:r w:rsidR="00945FC9" w:rsidRPr="00945FC9">
              <w:rPr>
                <w:rFonts w:ascii="Arial" w:hAnsi="Arial"/>
                <w:sz w:val="20"/>
                <w:szCs w:val="20"/>
                <w:lang w:val="en-AU" w:eastAsia="en-US"/>
              </w:rPr>
              <w:t xml:space="preserve">. </w:t>
            </w:r>
            <w:r w:rsidR="00945FC9">
              <w:rPr>
                <w:rFonts w:ascii="Arial" w:hAnsi="Arial"/>
                <w:sz w:val="20"/>
                <w:szCs w:val="20"/>
                <w:lang w:val="en-AU" w:eastAsia="en-US"/>
              </w:rPr>
              <w:t>Key</w:t>
            </w:r>
            <w:r w:rsidRPr="00945FC9">
              <w:rPr>
                <w:rFonts w:ascii="Arial" w:hAnsi="Arial"/>
                <w:sz w:val="20"/>
                <w:szCs w:val="20"/>
                <w:lang w:eastAsia="en-US"/>
              </w:rPr>
              <w:t xml:space="preserve"> achievements included:</w:t>
            </w:r>
          </w:p>
          <w:p w14:paraId="76626ABF" w14:textId="773810A3" w:rsidR="00A21765" w:rsidRPr="00945FC9" w:rsidRDefault="005266A0" w:rsidP="00A21765">
            <w:pPr>
              <w:pStyle w:val="ListParagraph"/>
              <w:numPr>
                <w:ilvl w:val="0"/>
                <w:numId w:val="14"/>
              </w:numPr>
              <w:tabs>
                <w:tab w:val="left" w:pos="320"/>
              </w:tabs>
              <w:spacing w:before="60" w:after="60"/>
              <w:ind w:left="320" w:hanging="283"/>
              <w:rPr>
                <w:rFonts w:ascii="Arial" w:hAnsi="Arial"/>
                <w:sz w:val="20"/>
                <w:szCs w:val="20"/>
                <w:lang w:eastAsia="en-US"/>
              </w:rPr>
            </w:pPr>
            <w:r>
              <w:rPr>
                <w:rFonts w:ascii="Arial" w:hAnsi="Arial"/>
                <w:sz w:val="20"/>
                <w:szCs w:val="20"/>
                <w:lang w:eastAsia="en-US"/>
              </w:rPr>
              <w:t>D</w:t>
            </w:r>
            <w:r w:rsidRPr="00945FC9">
              <w:rPr>
                <w:rFonts w:ascii="Arial" w:hAnsi="Arial"/>
                <w:sz w:val="20"/>
                <w:szCs w:val="20"/>
                <w:lang w:eastAsia="en-US"/>
              </w:rPr>
              <w:t>eveloped a corporate wealth</w:t>
            </w:r>
            <w:r>
              <w:rPr>
                <w:rFonts w:ascii="Arial" w:hAnsi="Arial"/>
                <w:sz w:val="20"/>
                <w:szCs w:val="20"/>
                <w:lang w:eastAsia="en-US"/>
              </w:rPr>
              <w:noBreakHyphen/>
            </w:r>
            <w:r w:rsidRPr="00945FC9">
              <w:rPr>
                <w:rFonts w:ascii="Arial" w:hAnsi="Arial"/>
                <w:sz w:val="20"/>
                <w:szCs w:val="20"/>
                <w:lang w:eastAsia="en-US"/>
              </w:rPr>
              <w:t>sharing model to underpin community wealth creation projects that require the establishment of Community Enterprise owned by Indigenous community with contributors for common benefit.</w:t>
            </w:r>
          </w:p>
          <w:p w14:paraId="38A614A1" w14:textId="1A1A0AB0" w:rsidR="00A21765" w:rsidRPr="00945FC9" w:rsidRDefault="005266A0" w:rsidP="00A21765">
            <w:pPr>
              <w:pStyle w:val="ListParagraph"/>
              <w:numPr>
                <w:ilvl w:val="0"/>
                <w:numId w:val="14"/>
              </w:numPr>
              <w:tabs>
                <w:tab w:val="left" w:pos="320"/>
              </w:tabs>
              <w:spacing w:before="60" w:after="60"/>
              <w:ind w:left="320" w:hanging="283"/>
              <w:rPr>
                <w:rFonts w:ascii="Arial" w:hAnsi="Arial"/>
                <w:sz w:val="20"/>
                <w:szCs w:val="20"/>
                <w:lang w:eastAsia="en-US"/>
              </w:rPr>
            </w:pPr>
            <w:r>
              <w:rPr>
                <w:rFonts w:ascii="Arial" w:hAnsi="Arial"/>
                <w:sz w:val="20"/>
                <w:szCs w:val="20"/>
                <w:lang w:eastAsia="en-US"/>
              </w:rPr>
              <w:t>T</w:t>
            </w:r>
            <w:r w:rsidRPr="00945FC9">
              <w:rPr>
                <w:rFonts w:ascii="Arial" w:hAnsi="Arial"/>
                <w:sz w:val="20"/>
                <w:szCs w:val="20"/>
                <w:lang w:eastAsia="en-US"/>
              </w:rPr>
              <w:t xml:space="preserve">rained </w:t>
            </w:r>
            <w:r w:rsidR="00945FC9">
              <w:rPr>
                <w:rFonts w:ascii="Arial" w:hAnsi="Arial"/>
                <w:sz w:val="20"/>
                <w:szCs w:val="20"/>
                <w:lang w:eastAsia="en-US"/>
              </w:rPr>
              <w:t>seven</w:t>
            </w:r>
            <w:r w:rsidRPr="00945FC9">
              <w:rPr>
                <w:rFonts w:ascii="Arial" w:hAnsi="Arial"/>
                <w:sz w:val="20"/>
                <w:szCs w:val="20"/>
                <w:lang w:eastAsia="en-US"/>
              </w:rPr>
              <w:t xml:space="preserve"> businesses as certified One Business trainers and 118 people participated in </w:t>
            </w:r>
            <w:r w:rsidR="00DB747C">
              <w:rPr>
                <w:rFonts w:ascii="Arial" w:hAnsi="Arial"/>
                <w:sz w:val="20"/>
                <w:szCs w:val="20"/>
                <w:lang w:eastAsia="en-US"/>
              </w:rPr>
              <w:t xml:space="preserve">the </w:t>
            </w:r>
            <w:r w:rsidRPr="00945FC9">
              <w:rPr>
                <w:rFonts w:ascii="Arial" w:hAnsi="Arial"/>
                <w:sz w:val="20"/>
                <w:szCs w:val="20"/>
                <w:lang w:eastAsia="en-US"/>
              </w:rPr>
              <w:t>One Business Program</w:t>
            </w:r>
            <w:r w:rsidR="00945FC9">
              <w:rPr>
                <w:rFonts w:ascii="Arial" w:hAnsi="Arial"/>
                <w:sz w:val="20"/>
                <w:szCs w:val="20"/>
                <w:lang w:eastAsia="en-US"/>
              </w:rPr>
              <w:t>, which supports Aboriginal peoples and Torres Strait Islander peoples by creating pathways to participate in Queensland’s innovation economy</w:t>
            </w:r>
            <w:r w:rsidRPr="00945FC9">
              <w:rPr>
                <w:rFonts w:ascii="Arial" w:hAnsi="Arial"/>
                <w:sz w:val="20"/>
                <w:szCs w:val="20"/>
                <w:lang w:eastAsia="en-US"/>
              </w:rPr>
              <w:t>.</w:t>
            </w:r>
          </w:p>
          <w:p w14:paraId="5672260D" w14:textId="6EC7756E" w:rsidR="00A21765" w:rsidRPr="00945FC9" w:rsidRDefault="005266A0" w:rsidP="00A21765">
            <w:pPr>
              <w:pStyle w:val="ListParagraph"/>
              <w:numPr>
                <w:ilvl w:val="0"/>
                <w:numId w:val="14"/>
              </w:numPr>
              <w:tabs>
                <w:tab w:val="left" w:pos="320"/>
              </w:tabs>
              <w:spacing w:before="60" w:after="60"/>
              <w:ind w:left="320" w:hanging="283"/>
              <w:rPr>
                <w:rFonts w:ascii="Arial" w:hAnsi="Arial"/>
                <w:sz w:val="20"/>
                <w:szCs w:val="20"/>
                <w:lang w:eastAsia="en-US"/>
              </w:rPr>
            </w:pPr>
            <w:r>
              <w:rPr>
                <w:rFonts w:ascii="Arial" w:hAnsi="Arial"/>
                <w:sz w:val="20"/>
                <w:szCs w:val="20"/>
                <w:lang w:eastAsia="en-US"/>
              </w:rPr>
              <w:t>L</w:t>
            </w:r>
            <w:r w:rsidRPr="00945FC9">
              <w:rPr>
                <w:rFonts w:ascii="Arial" w:hAnsi="Arial"/>
                <w:sz w:val="20"/>
                <w:szCs w:val="20"/>
                <w:lang w:eastAsia="en-US"/>
              </w:rPr>
              <w:t xml:space="preserve">aunched </w:t>
            </w:r>
            <w:r w:rsidR="00AE051B">
              <w:rPr>
                <w:rFonts w:ascii="Arial" w:hAnsi="Arial"/>
                <w:sz w:val="20"/>
                <w:szCs w:val="20"/>
                <w:lang w:eastAsia="en-US"/>
              </w:rPr>
              <w:t>in March 2020</w:t>
            </w:r>
            <w:r w:rsidR="000F4E9F">
              <w:rPr>
                <w:rFonts w:ascii="Arial" w:hAnsi="Arial"/>
                <w:sz w:val="20"/>
                <w:szCs w:val="20"/>
                <w:lang w:eastAsia="en-US"/>
              </w:rPr>
              <w:t>,</w:t>
            </w:r>
            <w:r w:rsidR="00AE051B">
              <w:rPr>
                <w:rFonts w:ascii="Arial" w:hAnsi="Arial"/>
                <w:sz w:val="20"/>
                <w:szCs w:val="20"/>
                <w:lang w:eastAsia="en-US"/>
              </w:rPr>
              <w:t xml:space="preserve"> the </w:t>
            </w:r>
            <w:r w:rsidRPr="00945FC9">
              <w:rPr>
                <w:rFonts w:ascii="Arial" w:hAnsi="Arial"/>
                <w:sz w:val="20"/>
                <w:szCs w:val="20"/>
                <w:lang w:eastAsia="en-US"/>
              </w:rPr>
              <w:t>Deadly Digits program</w:t>
            </w:r>
            <w:r w:rsidR="000F4E9F">
              <w:rPr>
                <w:rFonts w:ascii="Arial" w:hAnsi="Arial"/>
                <w:sz w:val="20"/>
                <w:szCs w:val="20"/>
                <w:lang w:eastAsia="en-US"/>
              </w:rPr>
              <w:t xml:space="preserve"> </w:t>
            </w:r>
            <w:r w:rsidR="00945FC9">
              <w:rPr>
                <w:rFonts w:ascii="Arial" w:hAnsi="Arial"/>
                <w:sz w:val="20"/>
                <w:szCs w:val="20"/>
                <w:lang w:eastAsia="en-US"/>
              </w:rPr>
              <w:t>aims to help Queensland’s Aboriginal and Torres Strait Islander business sector get ahead, grow and be successful with tailored accounting software and support resources</w:t>
            </w:r>
            <w:r w:rsidRPr="00945FC9">
              <w:rPr>
                <w:rFonts w:ascii="Arial" w:hAnsi="Arial"/>
                <w:sz w:val="20"/>
                <w:szCs w:val="20"/>
                <w:lang w:eastAsia="en-US"/>
              </w:rPr>
              <w:t>.</w:t>
            </w:r>
          </w:p>
          <w:p w14:paraId="742A9816" w14:textId="1476E91F" w:rsidR="00A21765" w:rsidRPr="00945FC9" w:rsidRDefault="005266A0" w:rsidP="00A21765">
            <w:pPr>
              <w:pStyle w:val="ListParagraph"/>
              <w:numPr>
                <w:ilvl w:val="0"/>
                <w:numId w:val="14"/>
              </w:numPr>
              <w:tabs>
                <w:tab w:val="left" w:pos="320"/>
              </w:tabs>
              <w:spacing w:before="60" w:after="60"/>
              <w:ind w:left="320" w:hanging="283"/>
              <w:rPr>
                <w:rFonts w:ascii="Arial" w:hAnsi="Arial"/>
                <w:sz w:val="20"/>
                <w:szCs w:val="20"/>
                <w:lang w:eastAsia="en-US"/>
              </w:rPr>
            </w:pPr>
            <w:r>
              <w:rPr>
                <w:rFonts w:ascii="Arial" w:hAnsi="Arial"/>
                <w:sz w:val="20"/>
                <w:szCs w:val="20"/>
                <w:lang w:eastAsia="en-US"/>
              </w:rPr>
              <w:t>A</w:t>
            </w:r>
            <w:r w:rsidR="00945FC9">
              <w:rPr>
                <w:rFonts w:ascii="Arial" w:hAnsi="Arial"/>
                <w:sz w:val="20"/>
                <w:szCs w:val="20"/>
                <w:lang w:eastAsia="en-US"/>
              </w:rPr>
              <w:t xml:space="preserve">warded </w:t>
            </w:r>
            <w:r w:rsidRPr="00945FC9">
              <w:rPr>
                <w:rFonts w:ascii="Arial" w:hAnsi="Arial"/>
                <w:sz w:val="20"/>
                <w:szCs w:val="20"/>
                <w:lang w:eastAsia="en-US"/>
              </w:rPr>
              <w:t>3 Deadly Innovation grants</w:t>
            </w:r>
            <w:r w:rsidR="00945FC9">
              <w:rPr>
                <w:rFonts w:ascii="Arial" w:hAnsi="Arial"/>
                <w:sz w:val="20"/>
                <w:szCs w:val="20"/>
                <w:lang w:eastAsia="en-US"/>
              </w:rPr>
              <w:t>, with one project creating 10</w:t>
            </w:r>
            <w:r w:rsidRPr="00945FC9">
              <w:rPr>
                <w:rFonts w:ascii="Arial" w:hAnsi="Arial"/>
                <w:sz w:val="20"/>
                <w:szCs w:val="20"/>
                <w:lang w:eastAsia="en-US"/>
              </w:rPr>
              <w:t xml:space="preserve"> school</w:t>
            </w:r>
            <w:r w:rsidRPr="00945FC9">
              <w:rPr>
                <w:rFonts w:ascii="Arial" w:hAnsi="Arial"/>
                <w:sz w:val="20"/>
                <w:szCs w:val="20"/>
                <w:lang w:eastAsia="en-US"/>
              </w:rPr>
              <w:noBreakHyphen/>
              <w:t>based apprenticeships on community.</w:t>
            </w:r>
          </w:p>
          <w:p w14:paraId="6D255CBC" w14:textId="56F63D2E" w:rsidR="00A21765" w:rsidRPr="00945FC9" w:rsidRDefault="005266A0" w:rsidP="00A21765">
            <w:pPr>
              <w:pStyle w:val="ListParagraph"/>
              <w:numPr>
                <w:ilvl w:val="0"/>
                <w:numId w:val="14"/>
              </w:numPr>
              <w:tabs>
                <w:tab w:val="left" w:pos="320"/>
              </w:tabs>
              <w:spacing w:before="60" w:after="60"/>
              <w:ind w:left="320" w:hanging="283"/>
              <w:rPr>
                <w:rFonts w:ascii="Arial" w:hAnsi="Arial"/>
                <w:sz w:val="20"/>
                <w:szCs w:val="20"/>
                <w:lang w:eastAsia="en-US"/>
              </w:rPr>
            </w:pPr>
            <w:r>
              <w:rPr>
                <w:rFonts w:ascii="Arial" w:hAnsi="Arial"/>
                <w:sz w:val="20"/>
                <w:szCs w:val="20"/>
                <w:lang w:eastAsia="en-US"/>
              </w:rPr>
              <w:t>A</w:t>
            </w:r>
            <w:r w:rsidR="00945FC9">
              <w:rPr>
                <w:rFonts w:ascii="Arial" w:hAnsi="Arial"/>
                <w:sz w:val="20"/>
                <w:szCs w:val="20"/>
                <w:lang w:eastAsia="en-US"/>
              </w:rPr>
              <w:t xml:space="preserve">warded </w:t>
            </w:r>
            <w:r w:rsidRPr="00945FC9">
              <w:rPr>
                <w:rFonts w:ascii="Arial" w:hAnsi="Arial"/>
                <w:sz w:val="20"/>
                <w:szCs w:val="20"/>
                <w:lang w:eastAsia="en-US"/>
              </w:rPr>
              <w:t>5 Deadly Deals totaling $500,000</w:t>
            </w:r>
            <w:r w:rsidR="0074237C">
              <w:rPr>
                <w:rFonts w:ascii="Arial" w:hAnsi="Arial"/>
                <w:sz w:val="20"/>
                <w:szCs w:val="20"/>
                <w:lang w:eastAsia="en-US"/>
              </w:rPr>
              <w:t xml:space="preserve"> to support Aboriginal and Torres Strait Islander businesses and innovators undertake the next step in the development of a product, process or service to market</w:t>
            </w:r>
            <w:r w:rsidRPr="00945FC9">
              <w:rPr>
                <w:rFonts w:ascii="Arial" w:hAnsi="Arial"/>
                <w:sz w:val="20"/>
                <w:szCs w:val="20"/>
                <w:lang w:eastAsia="en-US"/>
              </w:rPr>
              <w:t>.</w:t>
            </w:r>
          </w:p>
        </w:tc>
        <w:tc>
          <w:tcPr>
            <w:tcW w:w="1247" w:type="dxa"/>
          </w:tcPr>
          <w:p w14:paraId="4D6397D3" w14:textId="1AC844E1" w:rsidR="00A21765" w:rsidRPr="00576727" w:rsidRDefault="005266A0" w:rsidP="00A21765">
            <w:pPr>
              <w:tabs>
                <w:tab w:val="left" w:pos="426"/>
              </w:tabs>
              <w:spacing w:before="60" w:after="60"/>
              <w:rPr>
                <w:rFonts w:ascii="Arial" w:hAnsi="Arial"/>
                <w:sz w:val="20"/>
                <w:szCs w:val="20"/>
                <w:lang w:val="en-AU" w:eastAsia="en-US"/>
              </w:rPr>
            </w:pPr>
            <w:r>
              <w:rPr>
                <w:rFonts w:ascii="Arial" w:hAnsi="Arial"/>
                <w:sz w:val="20"/>
                <w:szCs w:val="20"/>
                <w:lang w:val="en-AU" w:eastAsia="en-US"/>
              </w:rPr>
              <w:t>31 December 2022, reported annually</w:t>
            </w:r>
          </w:p>
        </w:tc>
        <w:tc>
          <w:tcPr>
            <w:tcW w:w="1247" w:type="dxa"/>
          </w:tcPr>
          <w:p w14:paraId="00C4597D" w14:textId="679109D1" w:rsidR="00A21765" w:rsidRPr="00576727" w:rsidRDefault="005266A0" w:rsidP="00A21765">
            <w:pPr>
              <w:tabs>
                <w:tab w:val="left" w:pos="426"/>
              </w:tabs>
              <w:spacing w:before="60" w:after="60"/>
              <w:rPr>
                <w:rFonts w:ascii="Arial" w:hAnsi="Arial"/>
                <w:sz w:val="20"/>
                <w:szCs w:val="20"/>
                <w:lang w:val="en-AU" w:eastAsia="en-US"/>
              </w:rPr>
            </w:pPr>
            <w:r>
              <w:rPr>
                <w:rFonts w:ascii="Arial" w:hAnsi="Arial"/>
                <w:sz w:val="20"/>
                <w:szCs w:val="20"/>
                <w:lang w:val="en-AU" w:eastAsia="en-US"/>
              </w:rPr>
              <w:t>On track</w:t>
            </w:r>
          </w:p>
        </w:tc>
      </w:tr>
      <w:tr w:rsidR="00B35A8C" w14:paraId="57DCAB53" w14:textId="77777777" w:rsidTr="000A3F06">
        <w:tc>
          <w:tcPr>
            <w:tcW w:w="849" w:type="dxa"/>
            <w:shd w:val="clear" w:color="auto" w:fill="D9D9D9" w:themeFill="background1" w:themeFillShade="D9"/>
          </w:tcPr>
          <w:p w14:paraId="0C6AC142" w14:textId="6196921A" w:rsidR="000A3F06" w:rsidRPr="00301270" w:rsidRDefault="005266A0" w:rsidP="00301270">
            <w:pPr>
              <w:tabs>
                <w:tab w:val="left" w:pos="426"/>
              </w:tabs>
              <w:spacing w:before="60" w:after="60"/>
              <w:rPr>
                <w:rFonts w:ascii="Arial" w:hAnsi="Arial"/>
                <w:sz w:val="20"/>
                <w:szCs w:val="20"/>
                <w:lang w:val="en-AU" w:eastAsia="en-US"/>
              </w:rPr>
            </w:pPr>
            <w:r w:rsidRPr="00301270">
              <w:rPr>
                <w:rFonts w:ascii="Arial" w:hAnsi="Arial"/>
                <w:sz w:val="20"/>
                <w:szCs w:val="20"/>
                <w:lang w:val="en-AU" w:eastAsia="en-US"/>
              </w:rPr>
              <w:lastRenderedPageBreak/>
              <w:t>1.3.9</w:t>
            </w:r>
          </w:p>
        </w:tc>
        <w:tc>
          <w:tcPr>
            <w:tcW w:w="2833" w:type="dxa"/>
            <w:shd w:val="clear" w:color="auto" w:fill="D9D9D9" w:themeFill="background1" w:themeFillShade="D9"/>
          </w:tcPr>
          <w:p w14:paraId="7684B8B8" w14:textId="4A4FDCAC" w:rsidR="000A3F06" w:rsidRPr="00301270" w:rsidRDefault="005266A0" w:rsidP="00301270">
            <w:pPr>
              <w:tabs>
                <w:tab w:val="left" w:pos="426"/>
              </w:tabs>
              <w:spacing w:before="60" w:after="60"/>
              <w:rPr>
                <w:rFonts w:ascii="Arial" w:hAnsi="Arial"/>
                <w:sz w:val="20"/>
                <w:szCs w:val="20"/>
                <w:lang w:val="en-AU" w:eastAsia="en-US"/>
              </w:rPr>
            </w:pPr>
            <w:r w:rsidRPr="00301270">
              <w:rPr>
                <w:rFonts w:ascii="Arial" w:hAnsi="Arial"/>
                <w:sz w:val="20"/>
                <w:szCs w:val="20"/>
                <w:lang w:val="en-AU" w:eastAsia="en-US"/>
              </w:rPr>
              <w:t>Aboriginal and Torres Strait Islander Provider Readiness Initiative (funded through the Commonwealth NDIS Sector Development Fund) will support communities to prepare relevant organisations to respond to the needs of NDIS participants on country. Seven Indigenous mentors recruited with ties and connections to the communities they will work in. The Cairns mentor to cover the Mossman community, and the Wujal Wujal mentor will work across Hope Vale.</w:t>
            </w:r>
            <w:r>
              <w:rPr>
                <w:rFonts w:ascii="Arial" w:hAnsi="Arial"/>
                <w:sz w:val="20"/>
                <w:szCs w:val="20"/>
                <w:lang w:val="en-AU" w:eastAsia="en-US"/>
              </w:rPr>
              <w:t xml:space="preserve"> (</w:t>
            </w:r>
            <w:r w:rsidRPr="00F844C2">
              <w:rPr>
                <w:rFonts w:ascii="Arial" w:hAnsi="Arial"/>
                <w:i/>
                <w:sz w:val="20"/>
                <w:szCs w:val="20"/>
                <w:lang w:val="en-AU" w:eastAsia="en-US"/>
              </w:rPr>
              <w:t>DCDSS</w:t>
            </w:r>
            <w:r>
              <w:rPr>
                <w:rFonts w:ascii="Arial" w:hAnsi="Arial"/>
                <w:sz w:val="20"/>
                <w:szCs w:val="20"/>
                <w:lang w:val="en-AU" w:eastAsia="en-US"/>
              </w:rPr>
              <w:t>)</w:t>
            </w:r>
          </w:p>
        </w:tc>
        <w:tc>
          <w:tcPr>
            <w:tcW w:w="3855" w:type="dxa"/>
            <w:shd w:val="clear" w:color="auto" w:fill="D9D9D9" w:themeFill="background1" w:themeFillShade="D9"/>
          </w:tcPr>
          <w:p w14:paraId="517973CB" w14:textId="72312A03" w:rsidR="000A3F06" w:rsidRPr="00301270" w:rsidRDefault="005266A0" w:rsidP="00301270">
            <w:pPr>
              <w:tabs>
                <w:tab w:val="left" w:pos="426"/>
              </w:tabs>
              <w:spacing w:before="60" w:after="60"/>
              <w:rPr>
                <w:rFonts w:ascii="Arial" w:hAnsi="Arial"/>
                <w:sz w:val="20"/>
                <w:szCs w:val="20"/>
                <w:lang w:val="en-AU" w:eastAsia="en-US"/>
              </w:rPr>
            </w:pPr>
            <w:r>
              <w:rPr>
                <w:rFonts w:ascii="Arial" w:hAnsi="Arial"/>
                <w:sz w:val="20"/>
                <w:szCs w:val="20"/>
                <w:lang w:val="en-AU" w:eastAsia="en-US"/>
              </w:rPr>
              <w:t>Completed in the 2018</w:t>
            </w:r>
            <w:r w:rsidR="00F77107">
              <w:rPr>
                <w:rFonts w:ascii="Arial" w:hAnsi="Arial"/>
                <w:sz w:val="20"/>
                <w:szCs w:val="20"/>
                <w:lang w:val="en-AU" w:eastAsia="en-US"/>
              </w:rPr>
              <w:t>–</w:t>
            </w:r>
            <w:r>
              <w:rPr>
                <w:rFonts w:ascii="Arial" w:hAnsi="Arial"/>
                <w:sz w:val="20"/>
                <w:szCs w:val="20"/>
                <w:lang w:val="en-AU" w:eastAsia="en-US"/>
              </w:rPr>
              <w:t>2019 reporting period. See RAP Annual Report 2018</w:t>
            </w:r>
            <w:r w:rsidR="00F77107">
              <w:rPr>
                <w:rFonts w:ascii="Arial" w:hAnsi="Arial"/>
                <w:sz w:val="20"/>
                <w:szCs w:val="20"/>
                <w:lang w:val="en-AU" w:eastAsia="en-US"/>
              </w:rPr>
              <w:t>–</w:t>
            </w:r>
            <w:r>
              <w:rPr>
                <w:rFonts w:ascii="Arial" w:hAnsi="Arial"/>
                <w:sz w:val="20"/>
                <w:szCs w:val="20"/>
                <w:lang w:val="en-AU" w:eastAsia="en-US"/>
              </w:rPr>
              <w:t>2019 for further information.</w:t>
            </w:r>
          </w:p>
        </w:tc>
        <w:tc>
          <w:tcPr>
            <w:tcW w:w="1247" w:type="dxa"/>
            <w:shd w:val="clear" w:color="auto" w:fill="D9D9D9" w:themeFill="background1" w:themeFillShade="D9"/>
          </w:tcPr>
          <w:p w14:paraId="74C94EC3" w14:textId="77777777" w:rsidR="000A3F06" w:rsidRDefault="000A3F06" w:rsidP="00301270">
            <w:pPr>
              <w:tabs>
                <w:tab w:val="left" w:pos="426"/>
              </w:tabs>
              <w:spacing w:before="60" w:after="60"/>
              <w:rPr>
                <w:sz w:val="20"/>
                <w:szCs w:val="20"/>
                <w:lang w:val="en-AU" w:eastAsia="en-US"/>
              </w:rPr>
            </w:pPr>
          </w:p>
        </w:tc>
        <w:tc>
          <w:tcPr>
            <w:tcW w:w="1247" w:type="dxa"/>
            <w:shd w:val="clear" w:color="auto" w:fill="D9D9D9" w:themeFill="background1" w:themeFillShade="D9"/>
          </w:tcPr>
          <w:p w14:paraId="3B5C1D4B" w14:textId="53D6DC2B" w:rsidR="000A3F06" w:rsidRPr="00301270" w:rsidRDefault="005266A0" w:rsidP="00301270">
            <w:pPr>
              <w:tabs>
                <w:tab w:val="left" w:pos="426"/>
              </w:tabs>
              <w:spacing w:before="60" w:after="60"/>
              <w:rPr>
                <w:rFonts w:ascii="Arial" w:hAnsi="Arial"/>
                <w:sz w:val="20"/>
                <w:szCs w:val="20"/>
                <w:lang w:val="en-AU" w:eastAsia="en-US"/>
              </w:rPr>
            </w:pPr>
            <w:r>
              <w:rPr>
                <w:rFonts w:ascii="Arial" w:hAnsi="Arial"/>
                <w:sz w:val="20"/>
                <w:szCs w:val="20"/>
                <w:lang w:val="en-AU" w:eastAsia="en-US"/>
              </w:rPr>
              <w:t>Completed</w:t>
            </w:r>
          </w:p>
        </w:tc>
      </w:tr>
    </w:tbl>
    <w:p w14:paraId="55FD1164" w14:textId="2C8B4793" w:rsidR="00572252" w:rsidRPr="00B87E7E" w:rsidRDefault="005266A0" w:rsidP="00DF1ED4">
      <w:pPr>
        <w:pStyle w:val="Heading4"/>
        <w:jc w:val="both"/>
      </w:pPr>
      <w:r w:rsidRPr="00B87E7E">
        <w:t xml:space="preserve">Action 1.4 Communicate Aboriginal peoples and Torres Strait Islander </w:t>
      </w:r>
      <w:r w:rsidR="00600417" w:rsidRPr="00B87E7E">
        <w:t>peoples</w:t>
      </w:r>
      <w:r w:rsidRPr="00B87E7E">
        <w:t xml:space="preserve"> culture and history through interpretative experiences in National Parks.</w:t>
      </w:r>
    </w:p>
    <w:tbl>
      <w:tblPr>
        <w:tblStyle w:val="TableGrid"/>
        <w:tblW w:w="10034" w:type="dxa"/>
        <w:tblLook w:val="04A0" w:firstRow="1" w:lastRow="0" w:firstColumn="1" w:lastColumn="0" w:noHBand="0" w:noVBand="1"/>
      </w:tblPr>
      <w:tblGrid>
        <w:gridCol w:w="850"/>
        <w:gridCol w:w="2835"/>
        <w:gridCol w:w="3855"/>
        <w:gridCol w:w="1247"/>
        <w:gridCol w:w="1247"/>
      </w:tblGrid>
      <w:tr w:rsidR="00B35A8C" w14:paraId="2A384499" w14:textId="77777777" w:rsidTr="000A3F06">
        <w:tc>
          <w:tcPr>
            <w:tcW w:w="850" w:type="dxa"/>
          </w:tcPr>
          <w:p w14:paraId="48655F3E" w14:textId="77777777" w:rsidR="000D008F" w:rsidRPr="000D008F" w:rsidRDefault="000D008F" w:rsidP="000D008F">
            <w:pPr>
              <w:tabs>
                <w:tab w:val="left" w:pos="426"/>
              </w:tabs>
              <w:spacing w:before="60" w:after="60"/>
              <w:jc w:val="both"/>
              <w:rPr>
                <w:rFonts w:ascii="Arial" w:hAnsi="Arial"/>
                <w:b/>
                <w:sz w:val="20"/>
                <w:szCs w:val="20"/>
                <w:lang w:val="en-AU" w:eastAsia="en-US"/>
              </w:rPr>
            </w:pPr>
          </w:p>
        </w:tc>
        <w:tc>
          <w:tcPr>
            <w:tcW w:w="2835" w:type="dxa"/>
          </w:tcPr>
          <w:p w14:paraId="7403A4F6" w14:textId="77777777" w:rsidR="000D008F" w:rsidRPr="000D008F" w:rsidRDefault="005266A0" w:rsidP="000D008F">
            <w:pPr>
              <w:tabs>
                <w:tab w:val="left" w:pos="426"/>
              </w:tabs>
              <w:spacing w:before="60" w:after="60"/>
              <w:jc w:val="both"/>
              <w:rPr>
                <w:rFonts w:ascii="Arial" w:hAnsi="Arial"/>
                <w:b/>
                <w:sz w:val="20"/>
                <w:szCs w:val="20"/>
                <w:lang w:val="en-AU" w:eastAsia="en-US"/>
              </w:rPr>
            </w:pPr>
            <w:r w:rsidRPr="000D008F">
              <w:rPr>
                <w:rFonts w:ascii="Arial" w:hAnsi="Arial"/>
                <w:b/>
                <w:sz w:val="20"/>
                <w:szCs w:val="20"/>
                <w:lang w:val="en-AU" w:eastAsia="en-US"/>
              </w:rPr>
              <w:t>Target</w:t>
            </w:r>
          </w:p>
        </w:tc>
        <w:tc>
          <w:tcPr>
            <w:tcW w:w="3855" w:type="dxa"/>
          </w:tcPr>
          <w:p w14:paraId="4ADC7098" w14:textId="77777777" w:rsidR="000D008F" w:rsidRPr="000D008F" w:rsidRDefault="005266A0" w:rsidP="000D008F">
            <w:pPr>
              <w:tabs>
                <w:tab w:val="left" w:pos="426"/>
              </w:tabs>
              <w:spacing w:before="60" w:after="60"/>
              <w:jc w:val="both"/>
              <w:rPr>
                <w:rFonts w:ascii="Arial" w:hAnsi="Arial"/>
                <w:b/>
                <w:sz w:val="20"/>
                <w:szCs w:val="20"/>
                <w:lang w:val="en-AU" w:eastAsia="en-US"/>
              </w:rPr>
            </w:pPr>
            <w:r w:rsidRPr="000D008F">
              <w:rPr>
                <w:rFonts w:ascii="Arial" w:hAnsi="Arial"/>
                <w:b/>
                <w:sz w:val="20"/>
                <w:szCs w:val="20"/>
                <w:lang w:val="en-AU" w:eastAsia="en-US"/>
              </w:rPr>
              <w:t>Achievement</w:t>
            </w:r>
          </w:p>
        </w:tc>
        <w:tc>
          <w:tcPr>
            <w:tcW w:w="1247" w:type="dxa"/>
          </w:tcPr>
          <w:p w14:paraId="05D8618C" w14:textId="77777777" w:rsidR="000D008F" w:rsidRPr="000D008F" w:rsidRDefault="005266A0" w:rsidP="000D008F">
            <w:pPr>
              <w:tabs>
                <w:tab w:val="left" w:pos="426"/>
              </w:tabs>
              <w:spacing w:before="60" w:after="60"/>
              <w:jc w:val="both"/>
              <w:rPr>
                <w:rFonts w:ascii="Arial" w:hAnsi="Arial"/>
                <w:b/>
                <w:sz w:val="20"/>
                <w:szCs w:val="20"/>
                <w:lang w:val="en-AU" w:eastAsia="en-US"/>
              </w:rPr>
            </w:pPr>
            <w:r w:rsidRPr="000D008F">
              <w:rPr>
                <w:rFonts w:ascii="Arial" w:hAnsi="Arial"/>
                <w:b/>
                <w:sz w:val="20"/>
                <w:szCs w:val="20"/>
                <w:lang w:val="en-AU" w:eastAsia="en-US"/>
              </w:rPr>
              <w:t>Timeline</w:t>
            </w:r>
          </w:p>
        </w:tc>
        <w:tc>
          <w:tcPr>
            <w:tcW w:w="1247" w:type="dxa"/>
          </w:tcPr>
          <w:p w14:paraId="5922E1AB" w14:textId="77777777" w:rsidR="000D008F" w:rsidRPr="000D008F" w:rsidRDefault="005266A0" w:rsidP="000D008F">
            <w:pPr>
              <w:tabs>
                <w:tab w:val="left" w:pos="426"/>
              </w:tabs>
              <w:spacing w:before="60" w:after="60"/>
              <w:jc w:val="both"/>
              <w:rPr>
                <w:rFonts w:ascii="Arial" w:hAnsi="Arial"/>
                <w:b/>
                <w:sz w:val="20"/>
                <w:szCs w:val="20"/>
                <w:lang w:val="en-AU" w:eastAsia="en-US"/>
              </w:rPr>
            </w:pPr>
            <w:r w:rsidRPr="000D008F">
              <w:rPr>
                <w:rFonts w:ascii="Arial" w:hAnsi="Arial"/>
                <w:b/>
                <w:sz w:val="20"/>
                <w:szCs w:val="20"/>
                <w:lang w:val="en-AU" w:eastAsia="en-US"/>
              </w:rPr>
              <w:t>Status</w:t>
            </w:r>
          </w:p>
        </w:tc>
      </w:tr>
      <w:tr w:rsidR="00B35A8C" w14:paraId="21564458" w14:textId="77777777" w:rsidTr="000A3F06">
        <w:tc>
          <w:tcPr>
            <w:tcW w:w="850" w:type="dxa"/>
            <w:shd w:val="clear" w:color="auto" w:fill="auto"/>
          </w:tcPr>
          <w:p w14:paraId="4BAC7580" w14:textId="77777777" w:rsidR="00B47A3D" w:rsidRPr="00576727" w:rsidRDefault="005266A0" w:rsidP="00B47A3D">
            <w:pPr>
              <w:tabs>
                <w:tab w:val="left" w:pos="426"/>
              </w:tabs>
              <w:spacing w:before="60" w:after="60"/>
              <w:rPr>
                <w:rFonts w:ascii="Arial" w:hAnsi="Arial"/>
                <w:sz w:val="20"/>
                <w:szCs w:val="20"/>
                <w:lang w:val="en-AU" w:eastAsia="en-US"/>
              </w:rPr>
            </w:pPr>
            <w:r w:rsidRPr="00576727">
              <w:rPr>
                <w:rFonts w:ascii="Arial" w:hAnsi="Arial"/>
                <w:sz w:val="20"/>
                <w:szCs w:val="20"/>
                <w:lang w:val="en-AU" w:eastAsia="en-US"/>
              </w:rPr>
              <w:t>1.4</w:t>
            </w:r>
          </w:p>
        </w:tc>
        <w:tc>
          <w:tcPr>
            <w:tcW w:w="2835" w:type="dxa"/>
          </w:tcPr>
          <w:p w14:paraId="32249A20" w14:textId="18AF7D16" w:rsidR="00B47A3D" w:rsidRPr="00576727" w:rsidRDefault="005266A0" w:rsidP="00B47A3D">
            <w:pPr>
              <w:tabs>
                <w:tab w:val="left" w:pos="426"/>
              </w:tabs>
              <w:spacing w:before="60" w:after="60"/>
              <w:rPr>
                <w:rFonts w:ascii="Arial" w:hAnsi="Arial"/>
                <w:sz w:val="20"/>
                <w:szCs w:val="20"/>
                <w:lang w:val="en-AU" w:eastAsia="en-US"/>
              </w:rPr>
            </w:pPr>
            <w:r w:rsidRPr="00576727">
              <w:rPr>
                <w:rFonts w:ascii="Arial" w:hAnsi="Arial"/>
                <w:sz w:val="20"/>
                <w:szCs w:val="20"/>
                <w:lang w:val="en-AU" w:eastAsia="en-US"/>
              </w:rPr>
              <w:t>Work in consultation and collaboration with Aboriginal and Torres Strait Islander people to incorporate stories, language, artwork and cultural meanings in content developed for National Park interpretive signs in Queensland National Parks signage upgrade projects and park publications. This includes Daintree National Park Discovery Guide, Barron Gorge National Park Discovery Guide and Mon Repos Discovery Centre</w:t>
            </w:r>
            <w:r>
              <w:rPr>
                <w:rFonts w:ascii="Arial" w:hAnsi="Arial"/>
                <w:sz w:val="20"/>
                <w:szCs w:val="20"/>
                <w:lang w:val="en-AU" w:eastAsia="en-US"/>
              </w:rPr>
              <w:t>. (</w:t>
            </w:r>
            <w:r w:rsidRPr="00F844C2">
              <w:rPr>
                <w:rFonts w:ascii="Arial" w:hAnsi="Arial"/>
                <w:i/>
                <w:sz w:val="20"/>
                <w:szCs w:val="20"/>
                <w:lang w:val="en-AU" w:eastAsia="en-US"/>
              </w:rPr>
              <w:t>DES</w:t>
            </w:r>
            <w:r>
              <w:rPr>
                <w:rFonts w:ascii="Arial" w:hAnsi="Arial"/>
                <w:sz w:val="20"/>
                <w:szCs w:val="20"/>
                <w:lang w:val="en-AU" w:eastAsia="en-US"/>
              </w:rPr>
              <w:t>)</w:t>
            </w:r>
          </w:p>
        </w:tc>
        <w:tc>
          <w:tcPr>
            <w:tcW w:w="3855" w:type="dxa"/>
          </w:tcPr>
          <w:p w14:paraId="7740B3FA" w14:textId="729308FA" w:rsidR="00E23B15" w:rsidRDefault="005266A0" w:rsidP="00B47A3D">
            <w:pPr>
              <w:tabs>
                <w:tab w:val="left" w:pos="426"/>
              </w:tabs>
              <w:spacing w:before="60" w:after="60"/>
              <w:rPr>
                <w:rFonts w:ascii="Arial" w:hAnsi="Arial"/>
                <w:sz w:val="20"/>
                <w:szCs w:val="20"/>
                <w:lang w:val="en-AU" w:eastAsia="en-US"/>
              </w:rPr>
            </w:pPr>
            <w:r>
              <w:rPr>
                <w:rFonts w:ascii="Arial" w:hAnsi="Arial"/>
                <w:sz w:val="20"/>
                <w:szCs w:val="20"/>
                <w:lang w:val="en-AU" w:eastAsia="en-US"/>
              </w:rPr>
              <w:t xml:space="preserve">In 2020–2021, Queensland Parks and Wildlife Service and Partnerships has included First Nations peoples references and/or cultural content on </w:t>
            </w:r>
            <w:r w:rsidR="002F1044">
              <w:rPr>
                <w:rFonts w:ascii="Arial" w:hAnsi="Arial"/>
                <w:sz w:val="20"/>
                <w:szCs w:val="20"/>
                <w:lang w:val="en-AU" w:eastAsia="en-US"/>
              </w:rPr>
              <w:t>107</w:t>
            </w:r>
            <w:r>
              <w:rPr>
                <w:rFonts w:ascii="Arial" w:hAnsi="Arial"/>
                <w:sz w:val="20"/>
                <w:szCs w:val="20"/>
                <w:lang w:val="en-AU" w:eastAsia="en-US"/>
              </w:rPr>
              <w:t xml:space="preserve"> signs and park publications.</w:t>
            </w:r>
          </w:p>
          <w:p w14:paraId="740AEA97" w14:textId="1632449C" w:rsidR="000F21D4" w:rsidRPr="00603616" w:rsidRDefault="005266A0" w:rsidP="00B47A3D">
            <w:pPr>
              <w:tabs>
                <w:tab w:val="left" w:pos="426"/>
              </w:tabs>
              <w:spacing w:before="60" w:after="60"/>
              <w:rPr>
                <w:rFonts w:ascii="Arial" w:hAnsi="Arial"/>
                <w:sz w:val="20"/>
                <w:szCs w:val="20"/>
                <w:lang w:val="en-AU" w:eastAsia="en-US"/>
              </w:rPr>
            </w:pPr>
            <w:r>
              <w:rPr>
                <w:rFonts w:ascii="Arial" w:hAnsi="Arial"/>
                <w:sz w:val="20"/>
                <w:szCs w:val="20"/>
                <w:lang w:val="en-AU" w:eastAsia="en-US"/>
              </w:rPr>
              <w:t>In 2020–2021, t</w:t>
            </w:r>
            <w:r w:rsidR="00B47A3D" w:rsidRPr="00603616">
              <w:rPr>
                <w:rFonts w:ascii="Arial" w:hAnsi="Arial"/>
                <w:sz w:val="20"/>
                <w:szCs w:val="20"/>
                <w:lang w:val="en-AU" w:eastAsia="en-US"/>
              </w:rPr>
              <w:t>hree management plans were co</w:t>
            </w:r>
            <w:r w:rsidR="00E23B15">
              <w:rPr>
                <w:rFonts w:ascii="Arial" w:hAnsi="Arial"/>
                <w:sz w:val="20"/>
                <w:szCs w:val="20"/>
                <w:lang w:val="en-AU" w:eastAsia="en-US"/>
              </w:rPr>
              <w:noBreakHyphen/>
            </w:r>
            <w:r w:rsidR="00B47A3D" w:rsidRPr="00603616">
              <w:rPr>
                <w:rFonts w:ascii="Arial" w:hAnsi="Arial"/>
                <w:sz w:val="20"/>
                <w:szCs w:val="20"/>
                <w:lang w:val="en-AU" w:eastAsia="en-US"/>
              </w:rPr>
              <w:t>designed with the respective Traditional Owner groups. These were:</w:t>
            </w:r>
          </w:p>
          <w:p w14:paraId="511A2F5F" w14:textId="584F9061" w:rsidR="000F21D4" w:rsidRPr="00603616" w:rsidRDefault="005266A0" w:rsidP="0040428B">
            <w:pPr>
              <w:pStyle w:val="ListParagraph"/>
              <w:numPr>
                <w:ilvl w:val="0"/>
                <w:numId w:val="13"/>
              </w:numPr>
              <w:tabs>
                <w:tab w:val="left" w:pos="311"/>
              </w:tabs>
              <w:spacing w:before="60" w:after="60"/>
              <w:ind w:left="311" w:hanging="285"/>
              <w:rPr>
                <w:rFonts w:ascii="Arial" w:hAnsi="Arial"/>
                <w:sz w:val="20"/>
                <w:szCs w:val="20"/>
                <w:lang w:val="en-AU" w:eastAsia="en-US"/>
              </w:rPr>
            </w:pPr>
            <w:r w:rsidRPr="00603616">
              <w:rPr>
                <w:rFonts w:ascii="Arial" w:hAnsi="Arial"/>
                <w:sz w:val="20"/>
                <w:szCs w:val="20"/>
                <w:lang w:val="en-AU" w:eastAsia="en-US"/>
              </w:rPr>
              <w:t>Raine Island: Management Plan and Resource Information (May 2021)</w:t>
            </w:r>
          </w:p>
          <w:p w14:paraId="67F80E08" w14:textId="06DF586C" w:rsidR="000F21D4" w:rsidRPr="00603616" w:rsidRDefault="005266A0" w:rsidP="0040428B">
            <w:pPr>
              <w:pStyle w:val="ListParagraph"/>
              <w:numPr>
                <w:ilvl w:val="0"/>
                <w:numId w:val="13"/>
              </w:numPr>
              <w:tabs>
                <w:tab w:val="left" w:pos="311"/>
              </w:tabs>
              <w:spacing w:before="60" w:after="60"/>
              <w:ind w:left="311" w:hanging="285"/>
              <w:rPr>
                <w:rFonts w:ascii="Arial" w:hAnsi="Arial"/>
                <w:sz w:val="20"/>
                <w:szCs w:val="20"/>
                <w:lang w:val="en-AU" w:eastAsia="en-US"/>
              </w:rPr>
            </w:pPr>
            <w:r w:rsidRPr="00603616">
              <w:rPr>
                <w:rFonts w:ascii="Arial" w:hAnsi="Arial"/>
                <w:sz w:val="20"/>
                <w:szCs w:val="20"/>
                <w:lang w:val="en-AU" w:eastAsia="en-US"/>
              </w:rPr>
              <w:t>Naree Budjong Djara: Management Plan (Sept 2020) and Resource Information (May 2021)</w:t>
            </w:r>
          </w:p>
          <w:p w14:paraId="6148F84B" w14:textId="77777777" w:rsidR="000F21D4" w:rsidRPr="00603616" w:rsidRDefault="005266A0" w:rsidP="0040428B">
            <w:pPr>
              <w:pStyle w:val="ListParagraph"/>
              <w:numPr>
                <w:ilvl w:val="0"/>
                <w:numId w:val="13"/>
              </w:numPr>
              <w:tabs>
                <w:tab w:val="left" w:pos="311"/>
              </w:tabs>
              <w:spacing w:before="60" w:after="60"/>
              <w:ind w:left="311" w:hanging="285"/>
              <w:rPr>
                <w:rFonts w:ascii="Arial" w:hAnsi="Arial"/>
                <w:sz w:val="20"/>
                <w:szCs w:val="20"/>
                <w:lang w:val="en-AU" w:eastAsia="en-US"/>
              </w:rPr>
            </w:pPr>
            <w:r w:rsidRPr="00603616">
              <w:rPr>
                <w:rFonts w:ascii="Arial" w:hAnsi="Arial"/>
                <w:sz w:val="20"/>
                <w:szCs w:val="20"/>
                <w:lang w:val="en-AU" w:eastAsia="en-US"/>
              </w:rPr>
              <w:t>Currawinya: Management Plan (June 2021).</w:t>
            </w:r>
          </w:p>
          <w:p w14:paraId="67F7BA86" w14:textId="77777777" w:rsidR="007F500B" w:rsidRDefault="005266A0" w:rsidP="00603616">
            <w:pPr>
              <w:tabs>
                <w:tab w:val="left" w:pos="311"/>
              </w:tabs>
              <w:spacing w:before="60" w:after="60"/>
              <w:ind w:left="26"/>
              <w:rPr>
                <w:rFonts w:ascii="Arial" w:hAnsi="Arial"/>
                <w:sz w:val="20"/>
                <w:szCs w:val="20"/>
                <w:lang w:val="en-AU" w:eastAsia="en-US"/>
              </w:rPr>
            </w:pPr>
            <w:r w:rsidRPr="00603616">
              <w:rPr>
                <w:rFonts w:ascii="Arial" w:hAnsi="Arial"/>
                <w:sz w:val="20"/>
                <w:szCs w:val="20"/>
                <w:lang w:val="en-AU" w:eastAsia="en-US"/>
              </w:rPr>
              <w:t>Artwork by First Nations artists was commissioned for Naree Budjong Djara and Currawinya Management Plans.</w:t>
            </w:r>
          </w:p>
          <w:p w14:paraId="05AB0FB9" w14:textId="060AE812" w:rsidR="00DE6DE9" w:rsidRPr="00603616" w:rsidRDefault="005266A0" w:rsidP="00603616">
            <w:pPr>
              <w:tabs>
                <w:tab w:val="left" w:pos="311"/>
              </w:tabs>
              <w:spacing w:before="60" w:after="60"/>
              <w:ind w:left="26"/>
              <w:rPr>
                <w:rFonts w:ascii="Arial" w:hAnsi="Arial"/>
                <w:sz w:val="20"/>
                <w:szCs w:val="20"/>
                <w:lang w:val="en-AU" w:eastAsia="en-US"/>
              </w:rPr>
            </w:pPr>
            <w:r>
              <w:rPr>
                <w:rFonts w:ascii="Arial" w:hAnsi="Arial"/>
                <w:sz w:val="20"/>
                <w:szCs w:val="20"/>
                <w:lang w:val="en-AU" w:eastAsia="en-US"/>
              </w:rPr>
              <w:t xml:space="preserve">Additionally, the Camooweal Cave National Park was renamed to </w:t>
            </w:r>
            <w:r w:rsidRPr="007F3502">
              <w:rPr>
                <w:rFonts w:ascii="Arial" w:hAnsi="Arial"/>
                <w:sz w:val="20"/>
                <w:szCs w:val="20"/>
                <w:lang w:val="en-AU" w:eastAsia="en-US"/>
              </w:rPr>
              <w:t>Wiliyan</w:t>
            </w:r>
            <w:r>
              <w:rPr>
                <w:rFonts w:ascii="Arial" w:hAnsi="Arial"/>
                <w:sz w:val="20"/>
                <w:szCs w:val="20"/>
                <w:lang w:val="en-AU" w:eastAsia="en-US"/>
              </w:rPr>
              <w:noBreakHyphen/>
            </w:r>
            <w:r w:rsidRPr="007F3502">
              <w:rPr>
                <w:rFonts w:ascii="Arial" w:hAnsi="Arial"/>
                <w:sz w:val="20"/>
                <w:szCs w:val="20"/>
                <w:lang w:val="en-AU" w:eastAsia="en-US"/>
              </w:rPr>
              <w:t>ngurru National Park, the traditional name of the location for the Indjalandji</w:t>
            </w:r>
            <w:r>
              <w:rPr>
                <w:rFonts w:ascii="Arial" w:hAnsi="Arial"/>
                <w:sz w:val="20"/>
                <w:szCs w:val="20"/>
                <w:lang w:val="en-AU" w:eastAsia="en-US"/>
              </w:rPr>
              <w:noBreakHyphen/>
            </w:r>
            <w:r w:rsidRPr="007F3502">
              <w:rPr>
                <w:rFonts w:ascii="Arial" w:hAnsi="Arial"/>
                <w:sz w:val="20"/>
                <w:szCs w:val="20"/>
                <w:lang w:val="en-AU" w:eastAsia="en-US"/>
              </w:rPr>
              <w:t>Dhidhanu People</w:t>
            </w:r>
            <w:r>
              <w:rPr>
                <w:rFonts w:ascii="Arial" w:hAnsi="Arial"/>
                <w:sz w:val="20"/>
                <w:szCs w:val="20"/>
                <w:lang w:val="en-AU" w:eastAsia="en-US"/>
              </w:rPr>
              <w:t>.</w:t>
            </w:r>
          </w:p>
        </w:tc>
        <w:tc>
          <w:tcPr>
            <w:tcW w:w="1247" w:type="dxa"/>
          </w:tcPr>
          <w:p w14:paraId="0E86E262" w14:textId="6FC2237F" w:rsidR="00B47A3D" w:rsidRPr="00576727" w:rsidRDefault="005266A0" w:rsidP="00B47A3D">
            <w:pPr>
              <w:tabs>
                <w:tab w:val="left" w:pos="426"/>
              </w:tabs>
              <w:spacing w:before="60" w:after="60"/>
              <w:rPr>
                <w:rFonts w:ascii="Arial" w:hAnsi="Arial"/>
                <w:sz w:val="20"/>
                <w:szCs w:val="20"/>
                <w:lang w:val="en-AU" w:eastAsia="en-US"/>
              </w:rPr>
            </w:pPr>
            <w:r>
              <w:rPr>
                <w:rFonts w:ascii="Arial" w:hAnsi="Arial"/>
                <w:sz w:val="20"/>
                <w:szCs w:val="20"/>
                <w:lang w:val="en-AU" w:eastAsia="en-US"/>
              </w:rPr>
              <w:t>31 December 2022, reported annually</w:t>
            </w:r>
          </w:p>
        </w:tc>
        <w:tc>
          <w:tcPr>
            <w:tcW w:w="1247" w:type="dxa"/>
          </w:tcPr>
          <w:p w14:paraId="67A78997" w14:textId="64721BB8" w:rsidR="00B47A3D" w:rsidRPr="00576727" w:rsidRDefault="005266A0" w:rsidP="00B47A3D">
            <w:pPr>
              <w:tabs>
                <w:tab w:val="left" w:pos="426"/>
              </w:tabs>
              <w:spacing w:before="60" w:after="60"/>
              <w:rPr>
                <w:rFonts w:ascii="Arial" w:hAnsi="Arial"/>
                <w:sz w:val="20"/>
                <w:szCs w:val="20"/>
                <w:lang w:val="en-AU" w:eastAsia="en-US"/>
              </w:rPr>
            </w:pPr>
            <w:r>
              <w:rPr>
                <w:rFonts w:ascii="Arial" w:hAnsi="Arial"/>
                <w:sz w:val="20"/>
                <w:szCs w:val="20"/>
                <w:lang w:val="en-AU" w:eastAsia="en-US"/>
              </w:rPr>
              <w:t>On track</w:t>
            </w:r>
          </w:p>
        </w:tc>
      </w:tr>
    </w:tbl>
    <w:p w14:paraId="2104DB35" w14:textId="77777777" w:rsidR="00572252" w:rsidRDefault="005266A0" w:rsidP="00572252">
      <w:pPr>
        <w:spacing w:after="0"/>
        <w:rPr>
          <w:bCs/>
          <w:iCs/>
          <w:color w:val="00A88A"/>
          <w:sz w:val="30"/>
          <w:szCs w:val="30"/>
          <w:lang w:val="en-AU" w:eastAsia="en-US"/>
        </w:rPr>
      </w:pPr>
      <w:r>
        <w:br w:type="page"/>
      </w:r>
    </w:p>
    <w:p w14:paraId="21C1B999" w14:textId="77777777" w:rsidR="008C6E0E" w:rsidRDefault="005266A0" w:rsidP="008C6E0E">
      <w:pPr>
        <w:pStyle w:val="Heading1"/>
        <w:ind w:left="432" w:hanging="432"/>
      </w:pPr>
      <w:bookmarkStart w:id="42" w:name="_Toc90979913"/>
      <w:r>
        <w:lastRenderedPageBreak/>
        <w:t>ACTION 2: RESPECT</w:t>
      </w:r>
      <w:bookmarkEnd w:id="42"/>
    </w:p>
    <w:p w14:paraId="1FF9DD1A" w14:textId="77777777" w:rsidR="008C6E0E" w:rsidRPr="00C822B8" w:rsidRDefault="005266A0" w:rsidP="008C6E0E">
      <w:pPr>
        <w:jc w:val="both"/>
        <w:rPr>
          <w:i/>
          <w:lang w:val="en-AU" w:eastAsia="en-US"/>
        </w:rPr>
      </w:pPr>
      <w:r w:rsidRPr="00C822B8">
        <w:rPr>
          <w:i/>
          <w:lang w:val="en-AU" w:eastAsia="en-US"/>
        </w:rPr>
        <w:t>Recognition, respect and valuing of Aboriginal and Torres Strait Islander cultures is the cornerstone of improved services to Aboriginal peoples and Torres Strait Islander peoples.</w:t>
      </w:r>
    </w:p>
    <w:p w14:paraId="4F108603" w14:textId="2668C6CD" w:rsidR="005366FD" w:rsidRPr="00F01F47" w:rsidRDefault="005266A0" w:rsidP="00EF3646">
      <w:pPr>
        <w:pStyle w:val="Heading2"/>
      </w:pPr>
      <w:bookmarkStart w:id="43" w:name="_Toc90979914"/>
      <w:r w:rsidRPr="00F01F47">
        <w:t xml:space="preserve">Queensland’s </w:t>
      </w:r>
      <w:r>
        <w:t>child protection system</w:t>
      </w:r>
      <w:r w:rsidR="00783885">
        <w:t xml:space="preserve"> and Aboriginal and Torres Strait Islander children</w:t>
      </w:r>
      <w:bookmarkEnd w:id="43"/>
    </w:p>
    <w:p w14:paraId="7157E46F" w14:textId="77777777" w:rsidR="00B7781C" w:rsidRPr="00B7781C" w:rsidRDefault="005266A0" w:rsidP="008F7CB5">
      <w:pPr>
        <w:jc w:val="both"/>
      </w:pPr>
      <w:r w:rsidRPr="00B7781C">
        <w:rPr>
          <w:shd w:val="clear" w:color="auto" w:fill="FFFFFF"/>
        </w:rPr>
        <w:t xml:space="preserve">The Aboriginal and Torres Strait Islander Child Placement Principle recognises the importance of connection to family, community, culture and country and guides legislation, policy and practice. All five elements of the principle are relevant to </w:t>
      </w:r>
      <w:r w:rsidRPr="00B7781C">
        <w:rPr>
          <w:iCs/>
          <w:lang w:val="en-AU" w:eastAsia="en-US"/>
        </w:rPr>
        <w:t>recognising, respecting and valuing</w:t>
      </w:r>
      <w:r w:rsidRPr="00B7781C">
        <w:rPr>
          <w:i/>
          <w:lang w:val="en-AU" w:eastAsia="en-US"/>
        </w:rPr>
        <w:t xml:space="preserve"> </w:t>
      </w:r>
      <w:r w:rsidRPr="00B7781C">
        <w:rPr>
          <w:iCs/>
          <w:lang w:val="en-AU" w:eastAsia="en-US"/>
        </w:rPr>
        <w:t>Aboriginal and Torres Strait Islander cultures and the inherent protective factor for children when they are connected to family, community, culture and country. The five elements of the principle are:</w:t>
      </w:r>
    </w:p>
    <w:p w14:paraId="53E369A3" w14:textId="1AB1767C" w:rsidR="00B7781C" w:rsidRPr="00B7781C" w:rsidRDefault="005266A0" w:rsidP="008F7CB5">
      <w:pPr>
        <w:pStyle w:val="ListParagraph"/>
        <w:numPr>
          <w:ilvl w:val="0"/>
          <w:numId w:val="10"/>
        </w:numPr>
        <w:spacing w:before="0" w:after="0"/>
        <w:ind w:left="714" w:hanging="357"/>
        <w:jc w:val="both"/>
        <w:rPr>
          <w:shd w:val="clear" w:color="auto" w:fill="FFFFFF"/>
          <w:lang w:val="en-AU"/>
        </w:rPr>
      </w:pPr>
      <w:r w:rsidRPr="00B7781C">
        <w:rPr>
          <w:shd w:val="clear" w:color="auto" w:fill="FFFFFF"/>
          <w:lang w:val="en-AU"/>
        </w:rPr>
        <w:t>prevention, which provides that a child has the right to be brought up within the child’s own family and community</w:t>
      </w:r>
    </w:p>
    <w:p w14:paraId="56588108" w14:textId="1C5D6AA4" w:rsidR="00B7781C" w:rsidRPr="00B7781C" w:rsidRDefault="005266A0" w:rsidP="008F7CB5">
      <w:pPr>
        <w:pStyle w:val="ListParagraph"/>
        <w:numPr>
          <w:ilvl w:val="0"/>
          <w:numId w:val="10"/>
        </w:numPr>
        <w:spacing w:before="0" w:after="0"/>
        <w:ind w:left="714" w:hanging="357"/>
        <w:jc w:val="both"/>
        <w:rPr>
          <w:shd w:val="clear" w:color="auto" w:fill="FFFFFF"/>
          <w:lang w:val="en-AU"/>
        </w:rPr>
      </w:pPr>
      <w:r w:rsidRPr="00B7781C">
        <w:rPr>
          <w:shd w:val="clear" w:color="auto" w:fill="FFFFFF"/>
          <w:lang w:val="en-AU"/>
        </w:rPr>
        <w:t xml:space="preserve">partnership, which provides that Aboriginal or Torres Strait Islander persons have the right to participate in significant decisions under the Child Protection Act </w:t>
      </w:r>
      <w:r w:rsidR="00B625FF">
        <w:rPr>
          <w:shd w:val="clear" w:color="auto" w:fill="FFFFFF"/>
          <w:lang w:val="en-AU"/>
        </w:rPr>
        <w:t xml:space="preserve">1999 </w:t>
      </w:r>
      <w:r w:rsidRPr="00B7781C">
        <w:rPr>
          <w:shd w:val="clear" w:color="auto" w:fill="FFFFFF"/>
          <w:lang w:val="en-AU"/>
        </w:rPr>
        <w:t>about Aboriginal or Torres Strait Islander children</w:t>
      </w:r>
    </w:p>
    <w:p w14:paraId="1C5B028D" w14:textId="4FDD2525" w:rsidR="00B7781C" w:rsidRPr="00B7781C" w:rsidRDefault="005266A0" w:rsidP="008F7CB5">
      <w:pPr>
        <w:pStyle w:val="ListParagraph"/>
        <w:numPr>
          <w:ilvl w:val="0"/>
          <w:numId w:val="10"/>
        </w:numPr>
        <w:spacing w:before="0" w:after="0"/>
        <w:ind w:left="714" w:hanging="357"/>
        <w:jc w:val="both"/>
        <w:rPr>
          <w:shd w:val="clear" w:color="auto" w:fill="FFFFFF"/>
          <w:lang w:val="en-AU"/>
        </w:rPr>
      </w:pPr>
      <w:r w:rsidRPr="00B7781C">
        <w:rPr>
          <w:shd w:val="clear" w:color="auto" w:fill="FFFFFF"/>
          <w:lang w:val="en-AU"/>
        </w:rPr>
        <w:t>placement, which states that if a child is to be placed in care, the child has a right to be placed with a member of the child’s family group</w:t>
      </w:r>
    </w:p>
    <w:p w14:paraId="6A7D8B40" w14:textId="245DFC4E" w:rsidR="00B7781C" w:rsidRPr="00B7781C" w:rsidRDefault="005266A0" w:rsidP="008F7CB5">
      <w:pPr>
        <w:pStyle w:val="ListParagraph"/>
        <w:numPr>
          <w:ilvl w:val="0"/>
          <w:numId w:val="10"/>
        </w:numPr>
        <w:spacing w:before="0" w:after="0"/>
        <w:ind w:left="714" w:hanging="357"/>
        <w:jc w:val="both"/>
        <w:rPr>
          <w:shd w:val="clear" w:color="auto" w:fill="FFFFFF"/>
          <w:lang w:val="en-AU"/>
        </w:rPr>
      </w:pPr>
      <w:r w:rsidRPr="00B7781C">
        <w:rPr>
          <w:shd w:val="clear" w:color="auto" w:fill="FFFFFF"/>
          <w:lang w:val="en-AU"/>
        </w:rPr>
        <w:t>participation, which states that a child and the child’s parents and family members have a right to participate, and be enabled to participate, in an administrative or judicial process for making a significant decision about the child</w:t>
      </w:r>
    </w:p>
    <w:p w14:paraId="6D5400A5" w14:textId="77777777" w:rsidR="00B7781C" w:rsidRPr="00B7781C" w:rsidRDefault="005266A0" w:rsidP="008F7CB5">
      <w:pPr>
        <w:pStyle w:val="ListParagraph"/>
        <w:numPr>
          <w:ilvl w:val="0"/>
          <w:numId w:val="10"/>
        </w:numPr>
        <w:spacing w:before="0" w:after="0"/>
        <w:ind w:left="714" w:hanging="357"/>
        <w:jc w:val="both"/>
        <w:rPr>
          <w:shd w:val="clear" w:color="auto" w:fill="FFFFFF"/>
          <w:lang w:val="en-AU"/>
        </w:rPr>
      </w:pPr>
      <w:r w:rsidRPr="00B7781C">
        <w:rPr>
          <w:shd w:val="clear" w:color="auto" w:fill="FFFFFF"/>
          <w:lang w:val="en-AU"/>
        </w:rPr>
        <w:t>connection, which provides that a child has a right to be supported to develop and maintain a connection with the child’s family, community, culture, traditions and language, particularly when the child is in the care of a person who is not an Aboriginal or Torres Strait Islander person.</w:t>
      </w:r>
    </w:p>
    <w:p w14:paraId="58E54562" w14:textId="74641BF9" w:rsidR="00150134" w:rsidRPr="00B7781C" w:rsidRDefault="005266A0" w:rsidP="00150134">
      <w:pPr>
        <w:jc w:val="both"/>
        <w:rPr>
          <w:shd w:val="clear" w:color="auto" w:fill="FFFFFF"/>
          <w:lang w:val="en-AU"/>
        </w:rPr>
      </w:pPr>
      <w:bookmarkStart w:id="44" w:name="_Hlk90896794"/>
      <w:r w:rsidRPr="00B7781C">
        <w:rPr>
          <w:shd w:val="clear" w:color="auto" w:fill="FFFFFF"/>
          <w:lang w:val="en-AU"/>
        </w:rPr>
        <w:t xml:space="preserve">In practice, this </w:t>
      </w:r>
      <w:bookmarkEnd w:id="44"/>
      <w:r w:rsidRPr="00B7781C">
        <w:rPr>
          <w:shd w:val="clear" w:color="auto" w:fill="FFFFFF"/>
          <w:lang w:val="en-AU"/>
        </w:rPr>
        <w:t xml:space="preserve">means working in partnership with Aboriginal and Torres Strait Islander communities to keep children and young people safe within their own families and communities wherever possible. To enable this goal, DCYJMA is continuing to </w:t>
      </w:r>
      <w:r w:rsidRPr="00B7781C">
        <w:rPr>
          <w:lang w:val="en-AU" w:eastAsia="en-US"/>
        </w:rPr>
        <w:t>fund 33 Family Wellbeing Services and 16 Family Participation Program services. These services were co-designed, developed and implemented in partnership with Aboriginal and Torres Strait Islander communities and stakeholders and are delivered by Aboriginal and Torres Strait Islander community-controlled organisations.</w:t>
      </w:r>
    </w:p>
    <w:p w14:paraId="11EDBC72" w14:textId="1973D196" w:rsidR="00150134" w:rsidRPr="008352E6" w:rsidRDefault="005266A0" w:rsidP="00B7781C">
      <w:pPr>
        <w:jc w:val="both"/>
        <w:rPr>
          <w:shd w:val="clear" w:color="auto" w:fill="FFFFFF"/>
        </w:rPr>
      </w:pPr>
      <w:r w:rsidRPr="00B7781C">
        <w:rPr>
          <w:shd w:val="clear" w:color="auto" w:fill="FFFFFF"/>
          <w:lang w:val="en-AU"/>
        </w:rPr>
        <w:t>When Aboriginal and Torres Strait Islander children and young people need to live away from home</w:t>
      </w:r>
      <w:r w:rsidR="00B7781C" w:rsidRPr="00B7781C">
        <w:rPr>
          <w:shd w:val="clear" w:color="auto" w:fill="FFFFFF"/>
          <w:lang w:val="en-AU"/>
        </w:rPr>
        <w:t>, DCYJMA is</w:t>
      </w:r>
      <w:r w:rsidRPr="00B7781C">
        <w:rPr>
          <w:shd w:val="clear" w:color="auto" w:fill="FFFFFF"/>
          <w:lang w:val="en-AU"/>
        </w:rPr>
        <w:t xml:space="preserve"> committed to ensuring their cultural identity and relationship with their families and communities </w:t>
      </w:r>
      <w:r w:rsidR="003133D7" w:rsidRPr="00C203E6">
        <w:rPr>
          <w:shd w:val="clear" w:color="auto" w:fill="FFFFFF"/>
          <w:lang w:val="en-AU"/>
        </w:rPr>
        <w:t>are</w:t>
      </w:r>
      <w:r w:rsidRPr="00C203E6">
        <w:rPr>
          <w:shd w:val="clear" w:color="auto" w:fill="FFFFFF"/>
          <w:lang w:val="en-AU"/>
        </w:rPr>
        <w:t xml:space="preserve"> maintained.</w:t>
      </w:r>
    </w:p>
    <w:p w14:paraId="6439F8C3" w14:textId="1DA12772" w:rsidR="00B7781C" w:rsidRPr="00B7781C" w:rsidRDefault="005266A0" w:rsidP="00B7781C">
      <w:pPr>
        <w:jc w:val="both"/>
        <w:rPr>
          <w:shd w:val="clear" w:color="auto" w:fill="FFFFFF"/>
        </w:rPr>
      </w:pPr>
      <w:r w:rsidRPr="00B7781C">
        <w:rPr>
          <w:shd w:val="clear" w:color="auto" w:fill="FFFFFF"/>
        </w:rPr>
        <w:t xml:space="preserve">DCYJMA is maintaining a continuous practice focus to apply active efforts in the implementation of the five elements of the Aboriginal and Torres Strait Islander Child Placement Principle in the making of all decisions in relation to an Aboriginal </w:t>
      </w:r>
      <w:r w:rsidR="00C203E6">
        <w:rPr>
          <w:shd w:val="clear" w:color="auto" w:fill="FFFFFF"/>
        </w:rPr>
        <w:t xml:space="preserve">child </w:t>
      </w:r>
      <w:r w:rsidRPr="00B7781C">
        <w:rPr>
          <w:shd w:val="clear" w:color="auto" w:fill="FFFFFF"/>
        </w:rPr>
        <w:t>or Torres Strait Islander child.</w:t>
      </w:r>
    </w:p>
    <w:p w14:paraId="1F094AAD" w14:textId="2D845ECF" w:rsidR="00B7781C" w:rsidRPr="00B7781C" w:rsidRDefault="005266A0" w:rsidP="00B7781C">
      <w:pPr>
        <w:jc w:val="both"/>
        <w:rPr>
          <w:shd w:val="clear" w:color="auto" w:fill="FFFFFF"/>
        </w:rPr>
      </w:pPr>
      <w:r w:rsidRPr="00B7781C">
        <w:rPr>
          <w:shd w:val="clear" w:color="auto" w:fill="FFFFFF"/>
        </w:rPr>
        <w:t>DCYJMA is committed to ensuring that when making a decision about an Aboriginal child or Torres Strait Islander child, the long</w:t>
      </w:r>
      <w:r w:rsidRPr="00B7781C">
        <w:rPr>
          <w:shd w:val="clear" w:color="auto" w:fill="FFFFFF"/>
        </w:rPr>
        <w:noBreakHyphen/>
        <w:t>term effect of the decision on the child’s identity and connection with their family and community is considered.</w:t>
      </w:r>
    </w:p>
    <w:p w14:paraId="35E06ABD" w14:textId="42828FA9" w:rsidR="00B7781C" w:rsidRDefault="005266A0" w:rsidP="00B7781C">
      <w:pPr>
        <w:jc w:val="both"/>
        <w:rPr>
          <w:shd w:val="clear" w:color="auto" w:fill="FFFFFF"/>
        </w:rPr>
      </w:pPr>
      <w:r w:rsidRPr="00B7781C">
        <w:rPr>
          <w:shd w:val="clear" w:color="auto" w:fill="FFFFFF"/>
          <w:lang w:val="en-AU"/>
        </w:rPr>
        <w:t xml:space="preserve">The Aboriginal and Torres Strait Islander Cultural Capability Action Plan sets out DCYJMA’s approach and commitment to growing the cultural capability of all staff. </w:t>
      </w:r>
      <w:r w:rsidRPr="00B7781C">
        <w:t>This includes ongoing training, other learning and development opportunities, access to a variety of cultural capability resources and attendance at significant events.</w:t>
      </w:r>
    </w:p>
    <w:p w14:paraId="2D12D9C9" w14:textId="77777777" w:rsidR="00603616" w:rsidRDefault="00603616" w:rsidP="009D44DA">
      <w:pPr>
        <w:jc w:val="both"/>
        <w:rPr>
          <w:shd w:val="clear" w:color="auto" w:fill="FFFFFF"/>
        </w:rPr>
      </w:pPr>
    </w:p>
    <w:p w14:paraId="66CD843C" w14:textId="77777777" w:rsidR="0050101B" w:rsidRDefault="005266A0">
      <w:pPr>
        <w:spacing w:before="0" w:after="0"/>
        <w:rPr>
          <w:bCs/>
          <w:iCs/>
          <w:color w:val="00A88A"/>
          <w:sz w:val="30"/>
          <w:szCs w:val="30"/>
          <w:lang w:val="en-AU" w:eastAsia="en-US"/>
        </w:rPr>
      </w:pPr>
      <w:r>
        <w:br w:type="page"/>
      </w:r>
    </w:p>
    <w:p w14:paraId="4094D55A" w14:textId="05569CE4" w:rsidR="00A21F65" w:rsidRPr="00983BAF" w:rsidRDefault="005266A0" w:rsidP="00A21F65">
      <w:pPr>
        <w:pStyle w:val="Heading2"/>
      </w:pPr>
      <w:bookmarkStart w:id="45" w:name="_Toc90979915"/>
      <w:r>
        <w:lastRenderedPageBreak/>
        <w:t xml:space="preserve">Progress on actions and targets </w:t>
      </w:r>
      <w:r w:rsidR="00F33C91">
        <w:t>20</w:t>
      </w:r>
      <w:r w:rsidR="00054FA0">
        <w:t>20</w:t>
      </w:r>
      <w:r w:rsidR="00F77107" w:rsidRPr="00F77107">
        <w:t>–</w:t>
      </w:r>
      <w:r w:rsidR="00F33C91">
        <w:t>202</w:t>
      </w:r>
      <w:r w:rsidR="00054FA0">
        <w:t>1</w:t>
      </w:r>
      <w:bookmarkEnd w:id="45"/>
    </w:p>
    <w:p w14:paraId="60A67918" w14:textId="6F96B994" w:rsidR="00572252" w:rsidRPr="00B87E7E" w:rsidRDefault="005266A0" w:rsidP="00DF1ED4">
      <w:pPr>
        <w:pStyle w:val="Heading4"/>
        <w:jc w:val="both"/>
      </w:pPr>
      <w:r w:rsidRPr="00B87E7E">
        <w:t>Action 2.1 Increase knowledge and understanding of Aboriginal and Torres Strait Islander cultures, histories and achievements</w:t>
      </w:r>
      <w:r w:rsidR="003133D7">
        <w:t>.</w:t>
      </w:r>
    </w:p>
    <w:tbl>
      <w:tblPr>
        <w:tblStyle w:val="TableGrid"/>
        <w:tblW w:w="10034" w:type="dxa"/>
        <w:shd w:val="clear" w:color="auto" w:fill="DDD9C3" w:themeFill="background2" w:themeFillShade="E6"/>
        <w:tblLayout w:type="fixed"/>
        <w:tblLook w:val="04A0" w:firstRow="1" w:lastRow="0" w:firstColumn="1" w:lastColumn="0" w:noHBand="0" w:noVBand="1"/>
      </w:tblPr>
      <w:tblGrid>
        <w:gridCol w:w="850"/>
        <w:gridCol w:w="2835"/>
        <w:gridCol w:w="3855"/>
        <w:gridCol w:w="1247"/>
        <w:gridCol w:w="1247"/>
      </w:tblGrid>
      <w:tr w:rsidR="00B35A8C" w14:paraId="4AC2C294" w14:textId="77777777" w:rsidTr="002B43B1">
        <w:trPr>
          <w:tblHeader/>
        </w:trPr>
        <w:tc>
          <w:tcPr>
            <w:tcW w:w="850" w:type="dxa"/>
            <w:shd w:val="clear" w:color="auto" w:fill="auto"/>
          </w:tcPr>
          <w:p w14:paraId="6168DB49" w14:textId="77777777" w:rsidR="008F2A04" w:rsidRPr="008F2A04" w:rsidRDefault="008F2A04" w:rsidP="008F2A04">
            <w:pPr>
              <w:tabs>
                <w:tab w:val="left" w:pos="426"/>
              </w:tabs>
              <w:spacing w:before="60" w:after="60"/>
              <w:jc w:val="both"/>
              <w:rPr>
                <w:rFonts w:ascii="Arial" w:hAnsi="Arial"/>
                <w:b/>
                <w:sz w:val="20"/>
                <w:szCs w:val="20"/>
                <w:lang w:val="en-AU" w:eastAsia="en-US"/>
              </w:rPr>
            </w:pPr>
          </w:p>
        </w:tc>
        <w:tc>
          <w:tcPr>
            <w:tcW w:w="2835" w:type="dxa"/>
            <w:shd w:val="clear" w:color="auto" w:fill="auto"/>
          </w:tcPr>
          <w:p w14:paraId="0EB17A2E" w14:textId="77777777" w:rsidR="008F2A04" w:rsidRPr="008F2A04" w:rsidRDefault="005266A0" w:rsidP="008F2A04">
            <w:pPr>
              <w:tabs>
                <w:tab w:val="left" w:pos="426"/>
              </w:tabs>
              <w:spacing w:before="60" w:after="60"/>
              <w:jc w:val="both"/>
              <w:rPr>
                <w:rFonts w:ascii="Arial" w:hAnsi="Arial"/>
                <w:b/>
                <w:sz w:val="20"/>
                <w:szCs w:val="20"/>
                <w:lang w:val="en-AU" w:eastAsia="en-US"/>
              </w:rPr>
            </w:pPr>
            <w:r w:rsidRPr="008F2A04">
              <w:rPr>
                <w:rFonts w:ascii="Arial" w:hAnsi="Arial"/>
                <w:b/>
                <w:sz w:val="20"/>
                <w:szCs w:val="20"/>
                <w:lang w:val="en-AU" w:eastAsia="en-US"/>
              </w:rPr>
              <w:t>Target</w:t>
            </w:r>
          </w:p>
        </w:tc>
        <w:tc>
          <w:tcPr>
            <w:tcW w:w="3855" w:type="dxa"/>
            <w:shd w:val="clear" w:color="auto" w:fill="auto"/>
          </w:tcPr>
          <w:p w14:paraId="49A8F773" w14:textId="77777777" w:rsidR="008F2A04" w:rsidRPr="008F2A04" w:rsidRDefault="005266A0" w:rsidP="008F2A04">
            <w:pPr>
              <w:tabs>
                <w:tab w:val="left" w:pos="426"/>
              </w:tabs>
              <w:spacing w:before="60" w:after="60"/>
              <w:jc w:val="both"/>
              <w:rPr>
                <w:rFonts w:ascii="Arial" w:hAnsi="Arial"/>
                <w:b/>
                <w:sz w:val="20"/>
                <w:szCs w:val="20"/>
                <w:lang w:val="en-AU" w:eastAsia="en-US"/>
              </w:rPr>
            </w:pPr>
            <w:r w:rsidRPr="008F2A04">
              <w:rPr>
                <w:rFonts w:ascii="Arial" w:hAnsi="Arial"/>
                <w:b/>
                <w:sz w:val="20"/>
                <w:szCs w:val="20"/>
                <w:lang w:val="en-AU" w:eastAsia="en-US"/>
              </w:rPr>
              <w:t>Achievement</w:t>
            </w:r>
          </w:p>
        </w:tc>
        <w:tc>
          <w:tcPr>
            <w:tcW w:w="1247" w:type="dxa"/>
            <w:shd w:val="clear" w:color="auto" w:fill="auto"/>
          </w:tcPr>
          <w:p w14:paraId="7229CE37" w14:textId="77777777" w:rsidR="008F2A04" w:rsidRPr="008F2A04" w:rsidRDefault="005266A0" w:rsidP="008F2A04">
            <w:pPr>
              <w:tabs>
                <w:tab w:val="left" w:pos="426"/>
              </w:tabs>
              <w:spacing w:before="60" w:after="60"/>
              <w:jc w:val="both"/>
              <w:rPr>
                <w:rFonts w:ascii="Arial" w:hAnsi="Arial"/>
                <w:b/>
                <w:sz w:val="20"/>
                <w:szCs w:val="20"/>
                <w:lang w:val="en-AU" w:eastAsia="en-US"/>
              </w:rPr>
            </w:pPr>
            <w:r w:rsidRPr="008F2A04">
              <w:rPr>
                <w:rFonts w:ascii="Arial" w:hAnsi="Arial"/>
                <w:b/>
                <w:sz w:val="20"/>
                <w:szCs w:val="20"/>
                <w:lang w:val="en-AU" w:eastAsia="en-US"/>
              </w:rPr>
              <w:t>Timeline</w:t>
            </w:r>
          </w:p>
        </w:tc>
        <w:tc>
          <w:tcPr>
            <w:tcW w:w="1247" w:type="dxa"/>
            <w:shd w:val="clear" w:color="auto" w:fill="auto"/>
          </w:tcPr>
          <w:p w14:paraId="48D91335" w14:textId="77777777" w:rsidR="008F2A04" w:rsidRPr="008F2A04" w:rsidRDefault="005266A0" w:rsidP="008F2A04">
            <w:pPr>
              <w:tabs>
                <w:tab w:val="left" w:pos="426"/>
              </w:tabs>
              <w:spacing w:before="60" w:after="60"/>
              <w:jc w:val="both"/>
              <w:rPr>
                <w:rFonts w:ascii="Arial" w:hAnsi="Arial"/>
                <w:b/>
                <w:sz w:val="20"/>
                <w:szCs w:val="20"/>
                <w:lang w:val="en-AU" w:eastAsia="en-US"/>
              </w:rPr>
            </w:pPr>
            <w:r w:rsidRPr="008F2A04">
              <w:rPr>
                <w:rFonts w:ascii="Arial" w:hAnsi="Arial"/>
                <w:b/>
                <w:sz w:val="20"/>
                <w:szCs w:val="20"/>
                <w:lang w:val="en-AU" w:eastAsia="en-US"/>
              </w:rPr>
              <w:t>Status</w:t>
            </w:r>
          </w:p>
        </w:tc>
      </w:tr>
      <w:tr w:rsidR="00B35A8C" w14:paraId="1D180F3B" w14:textId="77777777" w:rsidTr="000A3F06">
        <w:tc>
          <w:tcPr>
            <w:tcW w:w="850" w:type="dxa"/>
            <w:shd w:val="clear" w:color="auto" w:fill="D9D9D9" w:themeFill="background1" w:themeFillShade="D9"/>
          </w:tcPr>
          <w:p w14:paraId="2492D67F" w14:textId="7D28B8EF" w:rsidR="000A3F06" w:rsidRPr="00760D6B" w:rsidRDefault="005266A0" w:rsidP="00760D6B">
            <w:pPr>
              <w:tabs>
                <w:tab w:val="left" w:pos="426"/>
              </w:tabs>
              <w:spacing w:before="60" w:after="60"/>
              <w:jc w:val="both"/>
              <w:rPr>
                <w:rFonts w:ascii="Arial" w:hAnsi="Arial"/>
                <w:sz w:val="20"/>
                <w:szCs w:val="20"/>
                <w:lang w:val="en-AU" w:eastAsia="en-US"/>
              </w:rPr>
            </w:pPr>
            <w:r w:rsidRPr="00760D6B">
              <w:rPr>
                <w:rFonts w:ascii="Arial" w:hAnsi="Arial"/>
                <w:sz w:val="20"/>
                <w:szCs w:val="20"/>
                <w:lang w:val="en-AU" w:eastAsia="en-US"/>
              </w:rPr>
              <w:t>2.1.1</w:t>
            </w:r>
          </w:p>
        </w:tc>
        <w:tc>
          <w:tcPr>
            <w:tcW w:w="2835" w:type="dxa"/>
            <w:shd w:val="clear" w:color="auto" w:fill="D9D9D9" w:themeFill="background1" w:themeFillShade="D9"/>
          </w:tcPr>
          <w:p w14:paraId="303B8F91" w14:textId="71132F1B" w:rsidR="000A3F06" w:rsidRPr="00760D6B" w:rsidRDefault="005266A0" w:rsidP="00760D6B">
            <w:pPr>
              <w:tabs>
                <w:tab w:val="left" w:pos="426"/>
              </w:tabs>
              <w:spacing w:before="60" w:after="60"/>
              <w:rPr>
                <w:rFonts w:ascii="Arial" w:hAnsi="Arial"/>
                <w:sz w:val="20"/>
                <w:szCs w:val="20"/>
                <w:lang w:val="en-AU" w:eastAsia="en-US"/>
              </w:rPr>
            </w:pPr>
            <w:r w:rsidRPr="00760D6B">
              <w:rPr>
                <w:rFonts w:ascii="Arial" w:hAnsi="Arial"/>
                <w:sz w:val="20"/>
                <w:szCs w:val="20"/>
                <w:lang w:val="en-AU" w:eastAsia="en-US"/>
              </w:rPr>
              <w:t>As part of the State Government’s legacy project Q ANZAC 100: Memories for a New Generation, develop and implement a plan to increase ways of giving voice to the untold and personal stories of Aboriginal and Torres Strait Islander Queenslanders</w:t>
            </w:r>
            <w:r>
              <w:rPr>
                <w:rFonts w:ascii="Arial" w:hAnsi="Arial"/>
                <w:sz w:val="20"/>
                <w:szCs w:val="20"/>
                <w:lang w:val="en-AU" w:eastAsia="en-US"/>
              </w:rPr>
              <w:t>. (</w:t>
            </w:r>
            <w:r w:rsidRPr="00B52B58">
              <w:rPr>
                <w:rFonts w:ascii="Arial" w:hAnsi="Arial"/>
                <w:i/>
                <w:sz w:val="20"/>
                <w:szCs w:val="20"/>
                <w:lang w:val="en-AU" w:eastAsia="en-US"/>
              </w:rPr>
              <w:t>DES</w:t>
            </w:r>
            <w:r>
              <w:rPr>
                <w:rFonts w:ascii="Arial" w:hAnsi="Arial"/>
                <w:sz w:val="20"/>
                <w:szCs w:val="20"/>
                <w:lang w:val="en-AU" w:eastAsia="en-US"/>
              </w:rPr>
              <w:t>)</w:t>
            </w:r>
          </w:p>
        </w:tc>
        <w:tc>
          <w:tcPr>
            <w:tcW w:w="3855" w:type="dxa"/>
            <w:shd w:val="clear" w:color="auto" w:fill="D9D9D9" w:themeFill="background1" w:themeFillShade="D9"/>
          </w:tcPr>
          <w:p w14:paraId="3214F28F" w14:textId="6FA34DB5" w:rsidR="000A3F06" w:rsidRPr="00760D6B" w:rsidRDefault="005266A0" w:rsidP="00760D6B">
            <w:pPr>
              <w:tabs>
                <w:tab w:val="left" w:pos="426"/>
              </w:tabs>
              <w:spacing w:before="60" w:after="60"/>
              <w:rPr>
                <w:sz w:val="20"/>
                <w:szCs w:val="20"/>
                <w:lang w:val="en-AU" w:eastAsia="en-US"/>
              </w:rPr>
            </w:pPr>
            <w:r>
              <w:rPr>
                <w:rFonts w:ascii="Arial" w:hAnsi="Arial"/>
                <w:sz w:val="20"/>
                <w:szCs w:val="20"/>
                <w:lang w:val="en-AU" w:eastAsia="en-US"/>
              </w:rPr>
              <w:t>Completed in the 2018</w:t>
            </w:r>
            <w:r w:rsidR="00F77107">
              <w:rPr>
                <w:rFonts w:ascii="Arial" w:hAnsi="Arial"/>
                <w:sz w:val="20"/>
                <w:szCs w:val="20"/>
                <w:lang w:val="en-AU" w:eastAsia="en-US"/>
              </w:rPr>
              <w:t>–</w:t>
            </w:r>
            <w:r>
              <w:rPr>
                <w:rFonts w:ascii="Arial" w:hAnsi="Arial"/>
                <w:sz w:val="20"/>
                <w:szCs w:val="20"/>
                <w:lang w:val="en-AU" w:eastAsia="en-US"/>
              </w:rPr>
              <w:t>2019 reporting period. See RAP Annual Report 2018</w:t>
            </w:r>
            <w:r w:rsidR="00F77107">
              <w:rPr>
                <w:rFonts w:ascii="Arial" w:hAnsi="Arial"/>
                <w:sz w:val="20"/>
                <w:szCs w:val="20"/>
                <w:lang w:val="en-AU" w:eastAsia="en-US"/>
              </w:rPr>
              <w:t>–</w:t>
            </w:r>
            <w:r>
              <w:rPr>
                <w:rFonts w:ascii="Arial" w:hAnsi="Arial"/>
                <w:sz w:val="20"/>
                <w:szCs w:val="20"/>
                <w:lang w:val="en-AU" w:eastAsia="en-US"/>
              </w:rPr>
              <w:t>2019 for further information.</w:t>
            </w:r>
          </w:p>
        </w:tc>
        <w:tc>
          <w:tcPr>
            <w:tcW w:w="1247" w:type="dxa"/>
            <w:shd w:val="clear" w:color="auto" w:fill="D9D9D9" w:themeFill="background1" w:themeFillShade="D9"/>
          </w:tcPr>
          <w:p w14:paraId="77FF87D0" w14:textId="45498F8D" w:rsidR="000A3F06" w:rsidRPr="00760D6B" w:rsidRDefault="000A3F06" w:rsidP="00760D6B">
            <w:pPr>
              <w:tabs>
                <w:tab w:val="left" w:pos="426"/>
              </w:tabs>
              <w:spacing w:before="60" w:after="60"/>
              <w:rPr>
                <w:rFonts w:ascii="Arial" w:hAnsi="Arial"/>
                <w:sz w:val="20"/>
                <w:szCs w:val="20"/>
                <w:lang w:val="en-AU" w:eastAsia="en-US"/>
              </w:rPr>
            </w:pPr>
          </w:p>
        </w:tc>
        <w:tc>
          <w:tcPr>
            <w:tcW w:w="1247" w:type="dxa"/>
            <w:shd w:val="clear" w:color="auto" w:fill="D9D9D9" w:themeFill="background1" w:themeFillShade="D9"/>
          </w:tcPr>
          <w:p w14:paraId="210A241C" w14:textId="623C8001" w:rsidR="000A3F06" w:rsidRPr="00760D6B" w:rsidRDefault="005266A0" w:rsidP="00760D6B">
            <w:pPr>
              <w:tabs>
                <w:tab w:val="left" w:pos="426"/>
              </w:tabs>
              <w:spacing w:before="60" w:after="60"/>
              <w:rPr>
                <w:rFonts w:ascii="Arial" w:hAnsi="Arial"/>
                <w:sz w:val="20"/>
                <w:szCs w:val="20"/>
                <w:lang w:val="en-AU" w:eastAsia="en-US"/>
              </w:rPr>
            </w:pPr>
            <w:r>
              <w:rPr>
                <w:rFonts w:ascii="Arial" w:hAnsi="Arial"/>
                <w:sz w:val="20"/>
                <w:szCs w:val="20"/>
                <w:lang w:val="en-AU" w:eastAsia="en-US"/>
              </w:rPr>
              <w:t>Completed</w:t>
            </w:r>
          </w:p>
        </w:tc>
      </w:tr>
      <w:tr w:rsidR="00B35A8C" w14:paraId="15D70E93" w14:textId="77777777" w:rsidTr="000A3F06">
        <w:tc>
          <w:tcPr>
            <w:tcW w:w="850" w:type="dxa"/>
            <w:shd w:val="clear" w:color="auto" w:fill="auto"/>
          </w:tcPr>
          <w:p w14:paraId="2CAF77F1" w14:textId="77777777" w:rsidR="002039FD" w:rsidRPr="0095258F" w:rsidRDefault="005266A0" w:rsidP="00760D6B">
            <w:pPr>
              <w:tabs>
                <w:tab w:val="left" w:pos="426"/>
              </w:tabs>
              <w:spacing w:before="60" w:after="60"/>
              <w:jc w:val="both"/>
              <w:rPr>
                <w:rFonts w:ascii="Arial" w:hAnsi="Arial"/>
                <w:sz w:val="20"/>
                <w:szCs w:val="20"/>
                <w:lang w:val="en-AU" w:eastAsia="en-US"/>
              </w:rPr>
            </w:pPr>
            <w:r w:rsidRPr="0095258F">
              <w:rPr>
                <w:rFonts w:ascii="Arial" w:hAnsi="Arial"/>
                <w:sz w:val="20"/>
                <w:szCs w:val="20"/>
                <w:lang w:val="en-AU" w:eastAsia="en-US"/>
              </w:rPr>
              <w:t>2.1.2</w:t>
            </w:r>
          </w:p>
        </w:tc>
        <w:tc>
          <w:tcPr>
            <w:tcW w:w="2835" w:type="dxa"/>
            <w:shd w:val="clear" w:color="auto" w:fill="auto"/>
          </w:tcPr>
          <w:p w14:paraId="6C458DC0" w14:textId="77777777" w:rsidR="002039FD" w:rsidRDefault="005266A0" w:rsidP="00760D6B">
            <w:pPr>
              <w:tabs>
                <w:tab w:val="left" w:pos="426"/>
              </w:tabs>
              <w:spacing w:before="60" w:after="60"/>
              <w:rPr>
                <w:rFonts w:ascii="Arial" w:hAnsi="Arial"/>
                <w:sz w:val="20"/>
                <w:szCs w:val="20"/>
                <w:lang w:val="en-AU" w:eastAsia="en-US"/>
              </w:rPr>
            </w:pPr>
            <w:r w:rsidRPr="0095258F">
              <w:rPr>
                <w:rFonts w:ascii="Arial" w:hAnsi="Arial"/>
                <w:sz w:val="20"/>
                <w:szCs w:val="20"/>
                <w:lang w:val="en-AU" w:eastAsia="en-US"/>
              </w:rPr>
              <w:t>Implement cultural capability training (including the Cultural Capability Training Strategy Training Matters), as appropriate through:</w:t>
            </w:r>
          </w:p>
          <w:p w14:paraId="340F3B37" w14:textId="213EAA9E" w:rsidR="002039FD" w:rsidRPr="0095258F" w:rsidRDefault="005266A0" w:rsidP="0040428B">
            <w:pPr>
              <w:pStyle w:val="ListParagraph"/>
              <w:numPr>
                <w:ilvl w:val="0"/>
                <w:numId w:val="9"/>
              </w:numPr>
              <w:tabs>
                <w:tab w:val="left" w:pos="317"/>
              </w:tabs>
              <w:spacing w:before="60" w:after="60"/>
              <w:ind w:left="317" w:hanging="317"/>
              <w:rPr>
                <w:rFonts w:ascii="Arial" w:hAnsi="Arial"/>
                <w:sz w:val="20"/>
                <w:szCs w:val="20"/>
                <w:lang w:val="en-AU" w:eastAsia="en-US"/>
              </w:rPr>
            </w:pPr>
            <w:r w:rsidRPr="0095258F">
              <w:rPr>
                <w:rFonts w:ascii="Arial" w:hAnsi="Arial"/>
                <w:sz w:val="20"/>
                <w:szCs w:val="20"/>
                <w:lang w:val="en-AU" w:eastAsia="en-US"/>
              </w:rPr>
              <w:t>Implementation of the Foundation Training Package</w:t>
            </w:r>
          </w:p>
          <w:p w14:paraId="5CBC1058" w14:textId="77777777" w:rsidR="002039FD" w:rsidRPr="002039FD" w:rsidRDefault="005266A0" w:rsidP="0040428B">
            <w:pPr>
              <w:pStyle w:val="ListParagraph"/>
              <w:numPr>
                <w:ilvl w:val="0"/>
                <w:numId w:val="9"/>
              </w:numPr>
              <w:tabs>
                <w:tab w:val="left" w:pos="317"/>
              </w:tabs>
              <w:spacing w:before="60" w:after="60"/>
              <w:ind w:left="317" w:hanging="317"/>
              <w:rPr>
                <w:sz w:val="20"/>
                <w:szCs w:val="20"/>
                <w:lang w:val="en-AU" w:eastAsia="en-US"/>
              </w:rPr>
            </w:pPr>
            <w:r w:rsidRPr="0095258F">
              <w:rPr>
                <w:rFonts w:ascii="Arial" w:hAnsi="Arial"/>
                <w:sz w:val="20"/>
                <w:szCs w:val="20"/>
                <w:lang w:val="en-AU" w:eastAsia="en-US"/>
              </w:rPr>
              <w:t>All senior executives undertaking cultural capability learning activities</w:t>
            </w:r>
          </w:p>
          <w:p w14:paraId="13FA65AF" w14:textId="77777777" w:rsidR="002039FD" w:rsidRPr="002039FD" w:rsidRDefault="005266A0" w:rsidP="0040428B">
            <w:pPr>
              <w:pStyle w:val="ListParagraph"/>
              <w:numPr>
                <w:ilvl w:val="0"/>
                <w:numId w:val="9"/>
              </w:numPr>
              <w:tabs>
                <w:tab w:val="left" w:pos="317"/>
              </w:tabs>
              <w:spacing w:before="60" w:after="60"/>
              <w:ind w:left="317" w:hanging="317"/>
              <w:rPr>
                <w:sz w:val="20"/>
                <w:szCs w:val="20"/>
                <w:lang w:val="en-AU" w:eastAsia="en-US"/>
              </w:rPr>
            </w:pPr>
            <w:r w:rsidRPr="0095258F">
              <w:rPr>
                <w:rFonts w:ascii="Arial" w:hAnsi="Arial"/>
                <w:sz w:val="20"/>
                <w:szCs w:val="20"/>
                <w:lang w:val="en-AU" w:eastAsia="en-US"/>
              </w:rPr>
              <w:t>All new staff completing online cultural awareness training with a 100 per cent completion rate</w:t>
            </w:r>
          </w:p>
          <w:p w14:paraId="629919A9" w14:textId="5A9D0984" w:rsidR="002039FD" w:rsidRPr="002039FD" w:rsidRDefault="005266A0" w:rsidP="0040428B">
            <w:pPr>
              <w:pStyle w:val="ListParagraph"/>
              <w:numPr>
                <w:ilvl w:val="0"/>
                <w:numId w:val="9"/>
              </w:numPr>
              <w:tabs>
                <w:tab w:val="left" w:pos="317"/>
              </w:tabs>
              <w:spacing w:before="60" w:after="60"/>
              <w:ind w:left="317" w:hanging="317"/>
              <w:rPr>
                <w:sz w:val="20"/>
                <w:szCs w:val="20"/>
                <w:lang w:val="en-AU" w:eastAsia="en-US"/>
              </w:rPr>
            </w:pPr>
            <w:r w:rsidRPr="0095258F">
              <w:rPr>
                <w:rFonts w:ascii="Arial" w:hAnsi="Arial"/>
                <w:sz w:val="20"/>
                <w:szCs w:val="20"/>
                <w:lang w:val="en-AU" w:eastAsia="en-US"/>
              </w:rPr>
              <w:t>Ensuring all cultural capability learning activities are reported in agency performance plans</w:t>
            </w:r>
            <w:r w:rsidR="00B52B58">
              <w:rPr>
                <w:rFonts w:ascii="Arial" w:hAnsi="Arial"/>
                <w:sz w:val="20"/>
                <w:szCs w:val="20"/>
                <w:lang w:val="en-AU" w:eastAsia="en-US"/>
              </w:rPr>
              <w:t>. (</w:t>
            </w:r>
            <w:r w:rsidR="00F77107">
              <w:rPr>
                <w:rFonts w:ascii="Arial" w:hAnsi="Arial"/>
                <w:i/>
                <w:sz w:val="20"/>
                <w:szCs w:val="20"/>
                <w:lang w:val="en-AU" w:eastAsia="en-US"/>
              </w:rPr>
              <w:t>All agencies</w:t>
            </w:r>
            <w:r w:rsidR="00B52B58">
              <w:rPr>
                <w:rFonts w:ascii="Arial" w:hAnsi="Arial"/>
                <w:sz w:val="20"/>
                <w:szCs w:val="20"/>
                <w:lang w:val="en-AU" w:eastAsia="en-US"/>
              </w:rPr>
              <w:t>)</w:t>
            </w:r>
          </w:p>
        </w:tc>
        <w:tc>
          <w:tcPr>
            <w:tcW w:w="3855" w:type="dxa"/>
            <w:shd w:val="clear" w:color="auto" w:fill="auto"/>
          </w:tcPr>
          <w:p w14:paraId="40F3B4AB" w14:textId="0D90E9CF" w:rsidR="0050101B" w:rsidRPr="000161D3" w:rsidRDefault="005266A0" w:rsidP="00054FA0">
            <w:pPr>
              <w:tabs>
                <w:tab w:val="left" w:pos="317"/>
              </w:tabs>
              <w:spacing w:before="60" w:after="60"/>
              <w:rPr>
                <w:rFonts w:ascii="Arial" w:hAnsi="Arial"/>
                <w:sz w:val="20"/>
                <w:szCs w:val="20"/>
                <w:lang w:val="en-AU" w:eastAsia="en-US"/>
              </w:rPr>
            </w:pPr>
            <w:r w:rsidRPr="000161D3">
              <w:rPr>
                <w:rFonts w:ascii="Arial" w:hAnsi="Arial"/>
                <w:sz w:val="20"/>
                <w:szCs w:val="20"/>
                <w:lang w:val="en-AU" w:eastAsia="en-US"/>
              </w:rPr>
              <w:t xml:space="preserve">During </w:t>
            </w:r>
            <w:r w:rsidR="00F65DB2">
              <w:rPr>
                <w:rFonts w:ascii="Arial" w:hAnsi="Arial"/>
                <w:sz w:val="20"/>
                <w:szCs w:val="20"/>
                <w:lang w:val="en-AU" w:eastAsia="en-US"/>
              </w:rPr>
              <w:t>2020–2021</w:t>
            </w:r>
            <w:r w:rsidRPr="000161D3">
              <w:rPr>
                <w:rFonts w:ascii="Arial" w:hAnsi="Arial"/>
                <w:sz w:val="20"/>
                <w:szCs w:val="20"/>
                <w:lang w:val="en-AU" w:eastAsia="en-US"/>
              </w:rPr>
              <w:t>, DSDSATSIP continued implementing and promoting the foundation training package 'Starting the Journey'.</w:t>
            </w:r>
          </w:p>
          <w:p w14:paraId="79B2B87C" w14:textId="4E434388" w:rsidR="00EC60BC" w:rsidRPr="000161D3" w:rsidRDefault="005266A0" w:rsidP="00054FA0">
            <w:pPr>
              <w:tabs>
                <w:tab w:val="left" w:pos="317"/>
              </w:tabs>
              <w:spacing w:before="60" w:after="60"/>
              <w:rPr>
                <w:rFonts w:ascii="Arial" w:hAnsi="Arial"/>
                <w:sz w:val="20"/>
                <w:szCs w:val="20"/>
                <w:lang w:val="en-AU" w:eastAsia="en-US"/>
              </w:rPr>
            </w:pPr>
            <w:r w:rsidRPr="000161D3">
              <w:rPr>
                <w:rFonts w:ascii="Arial" w:hAnsi="Arial"/>
                <w:sz w:val="20"/>
                <w:szCs w:val="20"/>
                <w:lang w:val="en-AU" w:eastAsia="en-US"/>
              </w:rPr>
              <w:t xml:space="preserve">As at 30 June 2021, </w:t>
            </w:r>
            <w:r w:rsidR="003133D7">
              <w:rPr>
                <w:rFonts w:ascii="Arial" w:hAnsi="Arial"/>
                <w:sz w:val="20"/>
                <w:szCs w:val="20"/>
                <w:lang w:val="en-AU" w:eastAsia="en-US"/>
              </w:rPr>
              <w:t>15</w:t>
            </w:r>
            <w:r w:rsidR="0050101B" w:rsidRPr="000161D3">
              <w:rPr>
                <w:rFonts w:ascii="Arial" w:hAnsi="Arial"/>
                <w:sz w:val="20"/>
                <w:szCs w:val="20"/>
                <w:lang w:val="en-AU" w:eastAsia="en-US"/>
              </w:rPr>
              <w:t xml:space="preserve"> government agencies currently use the package, and </w:t>
            </w:r>
            <w:r w:rsidR="00DE0D5D" w:rsidRPr="000161D3">
              <w:rPr>
                <w:rFonts w:ascii="Arial" w:hAnsi="Arial"/>
                <w:sz w:val="20"/>
                <w:szCs w:val="20"/>
                <w:lang w:val="en-AU" w:eastAsia="en-US"/>
              </w:rPr>
              <w:t>2,866</w:t>
            </w:r>
            <w:r w:rsidR="0050101B" w:rsidRPr="000161D3">
              <w:rPr>
                <w:rFonts w:ascii="Arial" w:hAnsi="Arial"/>
                <w:sz w:val="20"/>
                <w:szCs w:val="20"/>
                <w:lang w:val="en-AU" w:eastAsia="en-US"/>
              </w:rPr>
              <w:t xml:space="preserve"> views have been recorded.</w:t>
            </w:r>
          </w:p>
          <w:p w14:paraId="1D4746B3" w14:textId="77777777" w:rsidR="000161D3" w:rsidRPr="000161D3" w:rsidRDefault="005266A0" w:rsidP="00054FA0">
            <w:pPr>
              <w:tabs>
                <w:tab w:val="left" w:pos="317"/>
              </w:tabs>
              <w:spacing w:before="60" w:after="60"/>
              <w:rPr>
                <w:rFonts w:ascii="Arial" w:hAnsi="Arial"/>
                <w:sz w:val="20"/>
                <w:szCs w:val="20"/>
                <w:lang w:val="en-AU" w:eastAsia="en-US"/>
              </w:rPr>
            </w:pPr>
            <w:r w:rsidRPr="000161D3">
              <w:rPr>
                <w:rFonts w:ascii="Arial" w:hAnsi="Arial"/>
                <w:sz w:val="20"/>
                <w:szCs w:val="20"/>
                <w:lang w:val="en-AU" w:eastAsia="en-US"/>
              </w:rPr>
              <w:t>During this period, QFES:</w:t>
            </w:r>
          </w:p>
          <w:p w14:paraId="2A447FEB" w14:textId="575748DF" w:rsidR="000161D3" w:rsidRPr="000161D3" w:rsidRDefault="005266A0" w:rsidP="000161D3">
            <w:pPr>
              <w:pStyle w:val="ListParagraph"/>
              <w:numPr>
                <w:ilvl w:val="0"/>
                <w:numId w:val="13"/>
              </w:numPr>
              <w:tabs>
                <w:tab w:val="left" w:pos="317"/>
              </w:tabs>
              <w:spacing w:before="60" w:after="60"/>
              <w:ind w:left="311" w:hanging="285"/>
              <w:rPr>
                <w:rFonts w:ascii="Arial" w:hAnsi="Arial"/>
                <w:sz w:val="20"/>
                <w:szCs w:val="20"/>
                <w:lang w:val="en-AU" w:eastAsia="en-US"/>
              </w:rPr>
            </w:pPr>
            <w:r>
              <w:rPr>
                <w:rFonts w:ascii="Arial" w:hAnsi="Arial"/>
                <w:sz w:val="20"/>
                <w:szCs w:val="20"/>
                <w:lang w:val="en-AU" w:eastAsia="en-US"/>
              </w:rPr>
              <w:t>c</w:t>
            </w:r>
            <w:r w:rsidRPr="000161D3">
              <w:rPr>
                <w:rFonts w:ascii="Arial" w:hAnsi="Arial"/>
                <w:sz w:val="20"/>
                <w:szCs w:val="20"/>
                <w:lang w:val="en-AU" w:eastAsia="en-US"/>
              </w:rPr>
              <w:t>ontinued delivery of the ‘Starting the Journey’ foundation training program to provide insight into interpreting people’s own culture as well as the lived experiences of Aboriginal peoples and Torres Strait Islander peoples</w:t>
            </w:r>
          </w:p>
          <w:p w14:paraId="52166A88" w14:textId="6B87FB4E" w:rsidR="000161D3" w:rsidRPr="000161D3" w:rsidRDefault="005266A0" w:rsidP="000161D3">
            <w:pPr>
              <w:pStyle w:val="ListParagraph"/>
              <w:numPr>
                <w:ilvl w:val="0"/>
                <w:numId w:val="13"/>
              </w:numPr>
              <w:tabs>
                <w:tab w:val="left" w:pos="317"/>
              </w:tabs>
              <w:spacing w:before="60" w:after="60"/>
              <w:ind w:left="311" w:hanging="285"/>
              <w:rPr>
                <w:rFonts w:ascii="Arial" w:hAnsi="Arial"/>
                <w:sz w:val="20"/>
                <w:szCs w:val="20"/>
                <w:lang w:val="en-AU" w:eastAsia="en-US"/>
              </w:rPr>
            </w:pPr>
            <w:r>
              <w:rPr>
                <w:rFonts w:ascii="Arial" w:hAnsi="Arial"/>
                <w:sz w:val="20"/>
                <w:szCs w:val="20"/>
                <w:lang w:val="en-AU" w:eastAsia="en-US"/>
              </w:rPr>
              <w:t>ensured the training is available on the QFES learning cache and Learning Management system. The learning cache provides a modern, user-friendly online training environment for QFES’ paid and volunteer workforce and enables users to access a variety of online professional development training.</w:t>
            </w:r>
          </w:p>
        </w:tc>
        <w:tc>
          <w:tcPr>
            <w:tcW w:w="1247" w:type="dxa"/>
            <w:shd w:val="clear" w:color="auto" w:fill="auto"/>
          </w:tcPr>
          <w:p w14:paraId="40287179" w14:textId="03301387" w:rsidR="002039FD" w:rsidRPr="0095258F" w:rsidRDefault="005266A0" w:rsidP="00760D6B">
            <w:pPr>
              <w:tabs>
                <w:tab w:val="left" w:pos="426"/>
              </w:tabs>
              <w:spacing w:before="60" w:after="60"/>
              <w:rPr>
                <w:rFonts w:ascii="Arial" w:hAnsi="Arial"/>
                <w:sz w:val="20"/>
                <w:szCs w:val="20"/>
                <w:lang w:val="en-AU" w:eastAsia="en-US"/>
              </w:rPr>
            </w:pPr>
            <w:r>
              <w:rPr>
                <w:rFonts w:ascii="Arial" w:hAnsi="Arial"/>
                <w:sz w:val="20"/>
                <w:szCs w:val="20"/>
                <w:lang w:val="en-AU" w:eastAsia="en-US"/>
              </w:rPr>
              <w:t>31 December 2022, reported annually</w:t>
            </w:r>
          </w:p>
        </w:tc>
        <w:tc>
          <w:tcPr>
            <w:tcW w:w="1247" w:type="dxa"/>
            <w:shd w:val="clear" w:color="auto" w:fill="auto"/>
          </w:tcPr>
          <w:p w14:paraId="6A95F4A3" w14:textId="6B34B904" w:rsidR="002039FD" w:rsidRPr="0095258F" w:rsidRDefault="005266A0" w:rsidP="00760D6B">
            <w:pPr>
              <w:tabs>
                <w:tab w:val="left" w:pos="426"/>
              </w:tabs>
              <w:spacing w:before="60" w:after="60"/>
              <w:rPr>
                <w:rFonts w:ascii="Arial" w:hAnsi="Arial"/>
                <w:sz w:val="20"/>
                <w:szCs w:val="20"/>
                <w:lang w:val="en-AU" w:eastAsia="en-US"/>
              </w:rPr>
            </w:pPr>
            <w:r>
              <w:rPr>
                <w:rFonts w:ascii="Arial" w:hAnsi="Arial"/>
                <w:sz w:val="20"/>
                <w:szCs w:val="20"/>
                <w:lang w:val="en-AU" w:eastAsia="en-US"/>
              </w:rPr>
              <w:t>On track</w:t>
            </w:r>
          </w:p>
        </w:tc>
      </w:tr>
      <w:tr w:rsidR="00B35A8C" w14:paraId="586EA00B" w14:textId="77777777" w:rsidTr="000A3F06">
        <w:tc>
          <w:tcPr>
            <w:tcW w:w="850" w:type="dxa"/>
            <w:shd w:val="clear" w:color="auto" w:fill="D9D9D9" w:themeFill="background1" w:themeFillShade="D9"/>
          </w:tcPr>
          <w:p w14:paraId="2CB66569" w14:textId="31EE1285" w:rsidR="000A3F06" w:rsidRPr="00962C30" w:rsidRDefault="005266A0" w:rsidP="002039FD">
            <w:pPr>
              <w:tabs>
                <w:tab w:val="left" w:pos="426"/>
              </w:tabs>
              <w:spacing w:before="60" w:after="60"/>
              <w:jc w:val="both"/>
              <w:rPr>
                <w:rFonts w:ascii="Arial" w:hAnsi="Arial"/>
                <w:sz w:val="20"/>
                <w:szCs w:val="20"/>
                <w:lang w:val="en-AU" w:eastAsia="en-US"/>
              </w:rPr>
            </w:pPr>
            <w:r w:rsidRPr="00962C30">
              <w:rPr>
                <w:rFonts w:ascii="Arial" w:hAnsi="Arial"/>
                <w:sz w:val="20"/>
                <w:szCs w:val="20"/>
                <w:lang w:val="en-AU" w:eastAsia="en-US"/>
              </w:rPr>
              <w:t>2.1.3</w:t>
            </w:r>
          </w:p>
        </w:tc>
        <w:tc>
          <w:tcPr>
            <w:tcW w:w="2835" w:type="dxa"/>
            <w:shd w:val="clear" w:color="auto" w:fill="D9D9D9" w:themeFill="background1" w:themeFillShade="D9"/>
          </w:tcPr>
          <w:p w14:paraId="486F86FF" w14:textId="77777777" w:rsidR="000A3F06" w:rsidRPr="00AE4689" w:rsidRDefault="005266A0" w:rsidP="002039FD">
            <w:pPr>
              <w:tabs>
                <w:tab w:val="left" w:pos="426"/>
              </w:tabs>
              <w:spacing w:before="60" w:after="60"/>
              <w:rPr>
                <w:rFonts w:ascii="Arial" w:hAnsi="Arial"/>
                <w:sz w:val="20"/>
                <w:szCs w:val="20"/>
                <w:lang w:val="en-AU" w:eastAsia="en-US"/>
              </w:rPr>
            </w:pPr>
            <w:r w:rsidRPr="00AE4689">
              <w:rPr>
                <w:rFonts w:ascii="Arial" w:hAnsi="Arial"/>
                <w:sz w:val="20"/>
                <w:szCs w:val="20"/>
                <w:lang w:val="en-AU" w:eastAsia="en-US"/>
              </w:rPr>
              <w:t>Implement the Building Cultural Capability in Schools package:</w:t>
            </w:r>
          </w:p>
          <w:p w14:paraId="7BE36921" w14:textId="77777777" w:rsidR="000A3F06" w:rsidRPr="00AE4689" w:rsidRDefault="005266A0" w:rsidP="0040428B">
            <w:pPr>
              <w:pStyle w:val="ListParagraph"/>
              <w:numPr>
                <w:ilvl w:val="0"/>
                <w:numId w:val="9"/>
              </w:numPr>
              <w:tabs>
                <w:tab w:val="left" w:pos="317"/>
              </w:tabs>
              <w:spacing w:before="60" w:after="60"/>
              <w:ind w:left="317" w:hanging="283"/>
              <w:rPr>
                <w:rFonts w:ascii="Arial" w:hAnsi="Arial"/>
                <w:sz w:val="20"/>
                <w:szCs w:val="20"/>
                <w:lang w:val="en-AU" w:eastAsia="en-US"/>
              </w:rPr>
            </w:pPr>
            <w:r w:rsidRPr="00AE4689">
              <w:rPr>
                <w:rFonts w:ascii="Arial" w:hAnsi="Arial"/>
                <w:sz w:val="20"/>
                <w:szCs w:val="20"/>
                <w:lang w:val="en-AU" w:eastAsia="en-US"/>
              </w:rPr>
              <w:t>Develop tools that support the systematic change in state schools</w:t>
            </w:r>
          </w:p>
          <w:p w14:paraId="2E563703" w14:textId="77777777" w:rsidR="000A3F06" w:rsidRPr="00AE4689" w:rsidRDefault="005266A0" w:rsidP="0040428B">
            <w:pPr>
              <w:pStyle w:val="ListParagraph"/>
              <w:numPr>
                <w:ilvl w:val="0"/>
                <w:numId w:val="9"/>
              </w:numPr>
              <w:tabs>
                <w:tab w:val="left" w:pos="317"/>
              </w:tabs>
              <w:spacing w:before="60" w:after="60"/>
              <w:ind w:left="317" w:hanging="283"/>
              <w:rPr>
                <w:rFonts w:ascii="Arial" w:hAnsi="Arial"/>
                <w:sz w:val="20"/>
                <w:szCs w:val="20"/>
                <w:lang w:val="en-AU" w:eastAsia="en-US"/>
              </w:rPr>
            </w:pPr>
            <w:r w:rsidRPr="00AE4689">
              <w:rPr>
                <w:rFonts w:ascii="Arial" w:hAnsi="Arial"/>
                <w:sz w:val="20"/>
                <w:szCs w:val="20"/>
                <w:lang w:val="en-AU" w:eastAsia="en-US"/>
              </w:rPr>
              <w:t>Review and update of the Crossing Cultures Hidden History professional development tool, already a widely-used professional development resource in state schools</w:t>
            </w:r>
          </w:p>
          <w:p w14:paraId="46267320" w14:textId="79A1FBEC" w:rsidR="000A3F06" w:rsidRPr="00AE4689" w:rsidRDefault="005266A0" w:rsidP="0040428B">
            <w:pPr>
              <w:pStyle w:val="ListParagraph"/>
              <w:numPr>
                <w:ilvl w:val="0"/>
                <w:numId w:val="9"/>
              </w:numPr>
              <w:tabs>
                <w:tab w:val="left" w:pos="317"/>
              </w:tabs>
              <w:spacing w:before="60" w:after="60"/>
              <w:ind w:left="317" w:hanging="283"/>
              <w:rPr>
                <w:rFonts w:ascii="Arial" w:hAnsi="Arial"/>
                <w:sz w:val="20"/>
                <w:szCs w:val="20"/>
                <w:lang w:val="en-AU" w:eastAsia="en-US"/>
              </w:rPr>
            </w:pPr>
            <w:r w:rsidRPr="00AE4689">
              <w:rPr>
                <w:rFonts w:ascii="Arial" w:hAnsi="Arial"/>
                <w:sz w:val="20"/>
                <w:szCs w:val="20"/>
                <w:lang w:val="en-AU" w:eastAsia="en-US"/>
              </w:rPr>
              <w:t xml:space="preserve">Deliver regional professional development and online resources for school leaders through </w:t>
            </w:r>
            <w:r w:rsidRPr="00AE4689">
              <w:rPr>
                <w:rFonts w:ascii="Arial" w:hAnsi="Arial"/>
                <w:sz w:val="20"/>
                <w:szCs w:val="20"/>
                <w:lang w:val="en-AU" w:eastAsia="en-US"/>
              </w:rPr>
              <w:lastRenderedPageBreak/>
              <w:t>the newly re</w:t>
            </w:r>
            <w:r w:rsidR="00F77107">
              <w:rPr>
                <w:rFonts w:ascii="Arial" w:hAnsi="Arial"/>
                <w:sz w:val="20"/>
                <w:szCs w:val="20"/>
                <w:lang w:val="en-AU" w:eastAsia="en-US"/>
              </w:rPr>
              <w:noBreakHyphen/>
            </w:r>
            <w:r w:rsidRPr="00AE4689">
              <w:rPr>
                <w:rFonts w:ascii="Arial" w:hAnsi="Arial"/>
                <w:sz w:val="20"/>
                <w:szCs w:val="20"/>
                <w:lang w:val="en-AU" w:eastAsia="en-US"/>
              </w:rPr>
              <w:t>developed Solid Pathways professional development, lifting the outcomes of our top performing Aboriginal and Torres Strat Islander students</w:t>
            </w:r>
          </w:p>
          <w:p w14:paraId="6C5D2CB7" w14:textId="757A7DDC" w:rsidR="000A3F06" w:rsidRPr="00AE4689" w:rsidRDefault="005266A0" w:rsidP="0040428B">
            <w:pPr>
              <w:pStyle w:val="ListParagraph"/>
              <w:numPr>
                <w:ilvl w:val="0"/>
                <w:numId w:val="9"/>
              </w:numPr>
              <w:tabs>
                <w:tab w:val="left" w:pos="317"/>
              </w:tabs>
              <w:spacing w:before="60" w:after="60"/>
              <w:ind w:left="317" w:hanging="283"/>
              <w:rPr>
                <w:rFonts w:ascii="Arial" w:hAnsi="Arial"/>
                <w:sz w:val="20"/>
                <w:szCs w:val="20"/>
                <w:lang w:val="en-AU" w:eastAsia="en-US"/>
              </w:rPr>
            </w:pPr>
            <w:r w:rsidRPr="00AE4689">
              <w:rPr>
                <w:rFonts w:ascii="Arial" w:hAnsi="Arial"/>
                <w:sz w:val="20"/>
                <w:szCs w:val="20"/>
                <w:lang w:val="en-AU" w:eastAsia="en-US"/>
              </w:rPr>
              <w:t>Review of the Australian Curriculum elaborations to ensure that Aboriginal and Torres Strait Islander histories and cultures are authentically and meaningfully addressed to help teachers embed Indigenous perspectives</w:t>
            </w:r>
            <w:r>
              <w:rPr>
                <w:rFonts w:ascii="Arial" w:hAnsi="Arial"/>
                <w:sz w:val="20"/>
                <w:szCs w:val="20"/>
                <w:lang w:val="en-AU" w:eastAsia="en-US"/>
              </w:rPr>
              <w:t>. (</w:t>
            </w:r>
            <w:r w:rsidRPr="00B52B58">
              <w:rPr>
                <w:rFonts w:ascii="Arial" w:hAnsi="Arial"/>
                <w:i/>
                <w:sz w:val="20"/>
                <w:szCs w:val="20"/>
                <w:lang w:val="en-AU" w:eastAsia="en-US"/>
              </w:rPr>
              <w:t>DoE</w:t>
            </w:r>
            <w:r>
              <w:rPr>
                <w:rFonts w:ascii="Arial" w:hAnsi="Arial"/>
                <w:sz w:val="20"/>
                <w:szCs w:val="20"/>
                <w:lang w:val="en-AU" w:eastAsia="en-US"/>
              </w:rPr>
              <w:t>)</w:t>
            </w:r>
          </w:p>
        </w:tc>
        <w:tc>
          <w:tcPr>
            <w:tcW w:w="3855" w:type="dxa"/>
            <w:shd w:val="clear" w:color="auto" w:fill="D9D9D9" w:themeFill="background1" w:themeFillShade="D9"/>
          </w:tcPr>
          <w:p w14:paraId="3B306299" w14:textId="7C227D40" w:rsidR="000A3F06" w:rsidRPr="00AE4689" w:rsidRDefault="005266A0" w:rsidP="002039FD">
            <w:pPr>
              <w:tabs>
                <w:tab w:val="left" w:pos="426"/>
              </w:tabs>
              <w:spacing w:before="60" w:after="60"/>
              <w:rPr>
                <w:sz w:val="20"/>
                <w:szCs w:val="20"/>
                <w:lang w:val="en-AU" w:eastAsia="en-US"/>
              </w:rPr>
            </w:pPr>
            <w:r>
              <w:rPr>
                <w:rFonts w:ascii="Arial" w:hAnsi="Arial"/>
                <w:sz w:val="20"/>
                <w:szCs w:val="20"/>
                <w:lang w:val="en-AU" w:eastAsia="en-US"/>
              </w:rPr>
              <w:lastRenderedPageBreak/>
              <w:t>Completed in the 2018</w:t>
            </w:r>
            <w:r w:rsidR="00F77107">
              <w:rPr>
                <w:rFonts w:ascii="Arial" w:hAnsi="Arial"/>
                <w:sz w:val="20"/>
                <w:szCs w:val="20"/>
                <w:lang w:val="en-AU" w:eastAsia="en-US"/>
              </w:rPr>
              <w:noBreakHyphen/>
            </w:r>
            <w:r>
              <w:rPr>
                <w:rFonts w:ascii="Arial" w:hAnsi="Arial"/>
                <w:sz w:val="20"/>
                <w:szCs w:val="20"/>
                <w:lang w:val="en-AU" w:eastAsia="en-US"/>
              </w:rPr>
              <w:t>2019 reporting period. See RAP Annual Report 2018</w:t>
            </w:r>
            <w:r w:rsidR="00F77107">
              <w:rPr>
                <w:rFonts w:ascii="Arial" w:hAnsi="Arial"/>
                <w:sz w:val="20"/>
                <w:szCs w:val="20"/>
                <w:lang w:val="en-AU" w:eastAsia="en-US"/>
              </w:rPr>
              <w:noBreakHyphen/>
            </w:r>
            <w:r>
              <w:rPr>
                <w:rFonts w:ascii="Arial" w:hAnsi="Arial"/>
                <w:sz w:val="20"/>
                <w:szCs w:val="20"/>
                <w:lang w:val="en-AU" w:eastAsia="en-US"/>
              </w:rPr>
              <w:t>2019 for further information.</w:t>
            </w:r>
          </w:p>
        </w:tc>
        <w:tc>
          <w:tcPr>
            <w:tcW w:w="1247" w:type="dxa"/>
            <w:shd w:val="clear" w:color="auto" w:fill="D9D9D9" w:themeFill="background1" w:themeFillShade="D9"/>
          </w:tcPr>
          <w:p w14:paraId="28306980" w14:textId="0BEA6BA5" w:rsidR="000A3F06" w:rsidRPr="00AE4689" w:rsidRDefault="000A3F06" w:rsidP="002039FD">
            <w:pPr>
              <w:tabs>
                <w:tab w:val="left" w:pos="426"/>
              </w:tabs>
              <w:spacing w:before="60" w:after="60"/>
              <w:rPr>
                <w:rFonts w:ascii="Arial" w:hAnsi="Arial"/>
                <w:sz w:val="20"/>
                <w:szCs w:val="20"/>
                <w:lang w:val="en-AU" w:eastAsia="en-US"/>
              </w:rPr>
            </w:pPr>
          </w:p>
        </w:tc>
        <w:tc>
          <w:tcPr>
            <w:tcW w:w="1247" w:type="dxa"/>
            <w:shd w:val="clear" w:color="auto" w:fill="D9D9D9" w:themeFill="background1" w:themeFillShade="D9"/>
          </w:tcPr>
          <w:p w14:paraId="644C2685" w14:textId="2B5A9F35" w:rsidR="000A3F06" w:rsidRPr="00AE4689" w:rsidRDefault="005266A0" w:rsidP="002039FD">
            <w:pPr>
              <w:tabs>
                <w:tab w:val="left" w:pos="426"/>
              </w:tabs>
              <w:spacing w:before="60" w:after="60"/>
              <w:rPr>
                <w:rFonts w:ascii="Arial" w:hAnsi="Arial"/>
                <w:sz w:val="20"/>
                <w:szCs w:val="20"/>
                <w:lang w:val="en-AU" w:eastAsia="en-US"/>
              </w:rPr>
            </w:pPr>
            <w:r>
              <w:rPr>
                <w:rFonts w:ascii="Arial" w:hAnsi="Arial"/>
                <w:sz w:val="20"/>
                <w:szCs w:val="20"/>
                <w:lang w:val="en-AU" w:eastAsia="en-US"/>
              </w:rPr>
              <w:t>Completed</w:t>
            </w:r>
          </w:p>
        </w:tc>
      </w:tr>
    </w:tbl>
    <w:p w14:paraId="57404AA3" w14:textId="19C7F052" w:rsidR="00760D6B" w:rsidRPr="00B87E7E" w:rsidRDefault="005266A0" w:rsidP="00760D6B">
      <w:pPr>
        <w:pStyle w:val="Heading4"/>
        <w:jc w:val="both"/>
      </w:pPr>
      <w:r w:rsidRPr="00B87E7E">
        <w:t>Action 2.</w:t>
      </w:r>
      <w:r>
        <w:t>2</w:t>
      </w:r>
      <w:r w:rsidRPr="00B87E7E">
        <w:t xml:space="preserve"> </w:t>
      </w:r>
      <w:r>
        <w:t>Demonstrate respect for Aboriginal peoples, Torres Strait Islander peoples and their communities by embedding cultural protocols as part of government business.</w:t>
      </w:r>
    </w:p>
    <w:tbl>
      <w:tblPr>
        <w:tblStyle w:val="TableGrid"/>
        <w:tblW w:w="10034" w:type="dxa"/>
        <w:tblLook w:val="04A0" w:firstRow="1" w:lastRow="0" w:firstColumn="1" w:lastColumn="0" w:noHBand="0" w:noVBand="1"/>
      </w:tblPr>
      <w:tblGrid>
        <w:gridCol w:w="850"/>
        <w:gridCol w:w="2835"/>
        <w:gridCol w:w="3855"/>
        <w:gridCol w:w="1247"/>
        <w:gridCol w:w="1247"/>
      </w:tblGrid>
      <w:tr w:rsidR="00B35A8C" w14:paraId="7B30529E" w14:textId="77777777" w:rsidTr="000A3F06">
        <w:tc>
          <w:tcPr>
            <w:tcW w:w="850" w:type="dxa"/>
          </w:tcPr>
          <w:p w14:paraId="33460595" w14:textId="77777777" w:rsidR="00760D6B" w:rsidRPr="008F2A04" w:rsidRDefault="00760D6B" w:rsidP="00B60DC0">
            <w:pPr>
              <w:tabs>
                <w:tab w:val="left" w:pos="426"/>
              </w:tabs>
              <w:spacing w:before="60" w:after="60"/>
              <w:jc w:val="both"/>
              <w:rPr>
                <w:rFonts w:ascii="Arial" w:hAnsi="Arial"/>
                <w:b/>
                <w:sz w:val="20"/>
                <w:szCs w:val="20"/>
                <w:lang w:val="en-AU" w:eastAsia="en-US"/>
              </w:rPr>
            </w:pPr>
          </w:p>
        </w:tc>
        <w:tc>
          <w:tcPr>
            <w:tcW w:w="2835" w:type="dxa"/>
          </w:tcPr>
          <w:p w14:paraId="2050EE69" w14:textId="77777777" w:rsidR="00760D6B" w:rsidRPr="008F2A04" w:rsidRDefault="005266A0" w:rsidP="00B60DC0">
            <w:pPr>
              <w:tabs>
                <w:tab w:val="left" w:pos="426"/>
              </w:tabs>
              <w:spacing w:before="60" w:after="60"/>
              <w:jc w:val="both"/>
              <w:rPr>
                <w:rFonts w:ascii="Arial" w:hAnsi="Arial"/>
                <w:b/>
                <w:sz w:val="20"/>
                <w:szCs w:val="20"/>
                <w:lang w:val="en-AU" w:eastAsia="en-US"/>
              </w:rPr>
            </w:pPr>
            <w:r w:rsidRPr="008F2A04">
              <w:rPr>
                <w:rFonts w:ascii="Arial" w:hAnsi="Arial"/>
                <w:b/>
                <w:sz w:val="20"/>
                <w:szCs w:val="20"/>
                <w:lang w:val="en-AU" w:eastAsia="en-US"/>
              </w:rPr>
              <w:t>Target</w:t>
            </w:r>
          </w:p>
        </w:tc>
        <w:tc>
          <w:tcPr>
            <w:tcW w:w="3855" w:type="dxa"/>
          </w:tcPr>
          <w:p w14:paraId="5BD6FE58" w14:textId="77777777" w:rsidR="00760D6B" w:rsidRPr="008F2A04" w:rsidRDefault="005266A0" w:rsidP="00B60DC0">
            <w:pPr>
              <w:tabs>
                <w:tab w:val="left" w:pos="426"/>
              </w:tabs>
              <w:spacing w:before="60" w:after="60"/>
              <w:jc w:val="both"/>
              <w:rPr>
                <w:rFonts w:ascii="Arial" w:hAnsi="Arial"/>
                <w:b/>
                <w:sz w:val="20"/>
                <w:szCs w:val="20"/>
                <w:lang w:val="en-AU" w:eastAsia="en-US"/>
              </w:rPr>
            </w:pPr>
            <w:r w:rsidRPr="008F2A04">
              <w:rPr>
                <w:rFonts w:ascii="Arial" w:hAnsi="Arial"/>
                <w:b/>
                <w:sz w:val="20"/>
                <w:szCs w:val="20"/>
                <w:lang w:val="en-AU" w:eastAsia="en-US"/>
              </w:rPr>
              <w:t>Achievement</w:t>
            </w:r>
          </w:p>
        </w:tc>
        <w:tc>
          <w:tcPr>
            <w:tcW w:w="1247" w:type="dxa"/>
          </w:tcPr>
          <w:p w14:paraId="61E86BC1" w14:textId="77777777" w:rsidR="00760D6B" w:rsidRPr="008F2A04" w:rsidRDefault="005266A0" w:rsidP="00B60DC0">
            <w:pPr>
              <w:tabs>
                <w:tab w:val="left" w:pos="426"/>
              </w:tabs>
              <w:spacing w:before="60" w:after="60"/>
              <w:jc w:val="both"/>
              <w:rPr>
                <w:rFonts w:ascii="Arial" w:hAnsi="Arial"/>
                <w:b/>
                <w:sz w:val="20"/>
                <w:szCs w:val="20"/>
                <w:lang w:val="en-AU" w:eastAsia="en-US"/>
              </w:rPr>
            </w:pPr>
            <w:r w:rsidRPr="008F2A04">
              <w:rPr>
                <w:rFonts w:ascii="Arial" w:hAnsi="Arial"/>
                <w:b/>
                <w:sz w:val="20"/>
                <w:szCs w:val="20"/>
                <w:lang w:val="en-AU" w:eastAsia="en-US"/>
              </w:rPr>
              <w:t>Timeline</w:t>
            </w:r>
          </w:p>
        </w:tc>
        <w:tc>
          <w:tcPr>
            <w:tcW w:w="1247" w:type="dxa"/>
          </w:tcPr>
          <w:p w14:paraId="2C7AB9A2" w14:textId="77777777" w:rsidR="00760D6B" w:rsidRPr="008F2A04" w:rsidRDefault="005266A0" w:rsidP="00B60DC0">
            <w:pPr>
              <w:tabs>
                <w:tab w:val="left" w:pos="426"/>
              </w:tabs>
              <w:spacing w:before="60" w:after="60"/>
              <w:jc w:val="both"/>
              <w:rPr>
                <w:rFonts w:ascii="Arial" w:hAnsi="Arial"/>
                <w:b/>
                <w:sz w:val="20"/>
                <w:szCs w:val="20"/>
                <w:lang w:val="en-AU" w:eastAsia="en-US"/>
              </w:rPr>
            </w:pPr>
            <w:r w:rsidRPr="008F2A04">
              <w:rPr>
                <w:rFonts w:ascii="Arial" w:hAnsi="Arial"/>
                <w:b/>
                <w:sz w:val="20"/>
                <w:szCs w:val="20"/>
                <w:lang w:val="en-AU" w:eastAsia="en-US"/>
              </w:rPr>
              <w:t>Status</w:t>
            </w:r>
          </w:p>
        </w:tc>
      </w:tr>
      <w:tr w:rsidR="00B35A8C" w14:paraId="5A6E4791" w14:textId="77777777" w:rsidTr="000A3F06">
        <w:tc>
          <w:tcPr>
            <w:tcW w:w="850" w:type="dxa"/>
            <w:shd w:val="clear" w:color="auto" w:fill="D9D9D9" w:themeFill="background1" w:themeFillShade="D9"/>
          </w:tcPr>
          <w:p w14:paraId="07DE5E47" w14:textId="54DA794F" w:rsidR="000A3F06" w:rsidRPr="0095258F" w:rsidRDefault="005266A0" w:rsidP="00760D6B">
            <w:pPr>
              <w:tabs>
                <w:tab w:val="left" w:pos="426"/>
              </w:tabs>
              <w:spacing w:before="60" w:after="60"/>
              <w:rPr>
                <w:rFonts w:ascii="Arial" w:hAnsi="Arial"/>
                <w:sz w:val="20"/>
                <w:szCs w:val="20"/>
                <w:lang w:val="en-AU" w:eastAsia="en-US"/>
              </w:rPr>
            </w:pPr>
            <w:r w:rsidRPr="0095258F">
              <w:rPr>
                <w:rFonts w:ascii="Arial" w:hAnsi="Arial"/>
                <w:sz w:val="20"/>
                <w:szCs w:val="20"/>
                <w:lang w:val="en-AU" w:eastAsia="en-US"/>
              </w:rPr>
              <w:t>2.2</w:t>
            </w:r>
            <w:r>
              <w:rPr>
                <w:rFonts w:ascii="Arial" w:hAnsi="Arial"/>
                <w:sz w:val="20"/>
                <w:szCs w:val="20"/>
                <w:lang w:val="en-AU" w:eastAsia="en-US"/>
              </w:rPr>
              <w:t>.1</w:t>
            </w:r>
          </w:p>
        </w:tc>
        <w:tc>
          <w:tcPr>
            <w:tcW w:w="2835" w:type="dxa"/>
            <w:shd w:val="clear" w:color="auto" w:fill="D9D9D9" w:themeFill="background1" w:themeFillShade="D9"/>
          </w:tcPr>
          <w:p w14:paraId="1BF3ADC2" w14:textId="77777777" w:rsidR="000A3F06" w:rsidRPr="007B50EA" w:rsidRDefault="005266A0" w:rsidP="00760D6B">
            <w:pPr>
              <w:tabs>
                <w:tab w:val="left" w:pos="426"/>
              </w:tabs>
              <w:spacing w:before="60" w:after="60"/>
              <w:rPr>
                <w:rFonts w:ascii="Arial" w:hAnsi="Arial"/>
                <w:sz w:val="20"/>
                <w:szCs w:val="20"/>
                <w:lang w:val="en-AU" w:eastAsia="en-US"/>
              </w:rPr>
            </w:pPr>
            <w:r w:rsidRPr="007B50EA">
              <w:rPr>
                <w:rFonts w:ascii="Arial" w:hAnsi="Arial"/>
                <w:sz w:val="20"/>
                <w:szCs w:val="20"/>
                <w:lang w:val="en-AU" w:eastAsia="en-US"/>
              </w:rPr>
              <w:t>Develop and implement a whole-of-government Aboriginal and Torres Strait Islander engagement strategy that:</w:t>
            </w:r>
          </w:p>
          <w:p w14:paraId="7391F09E" w14:textId="77777777" w:rsidR="000A3F06" w:rsidRPr="00225D7E" w:rsidRDefault="005266A0" w:rsidP="0040428B">
            <w:pPr>
              <w:pStyle w:val="ListParagraph"/>
              <w:numPr>
                <w:ilvl w:val="0"/>
                <w:numId w:val="9"/>
              </w:numPr>
              <w:tabs>
                <w:tab w:val="left" w:pos="175"/>
              </w:tabs>
              <w:spacing w:before="60" w:after="60"/>
              <w:ind w:left="175" w:hanging="175"/>
              <w:rPr>
                <w:rFonts w:ascii="Arial" w:hAnsi="Arial"/>
                <w:sz w:val="20"/>
                <w:szCs w:val="20"/>
                <w:lang w:val="en-AU" w:eastAsia="en-US"/>
              </w:rPr>
            </w:pPr>
            <w:r w:rsidRPr="007B50EA">
              <w:rPr>
                <w:rFonts w:ascii="Arial" w:hAnsi="Arial"/>
                <w:sz w:val="20"/>
                <w:szCs w:val="20"/>
                <w:lang w:val="en-AU" w:eastAsia="en-US"/>
              </w:rPr>
              <w:t>includes best practice principles to guide engageme</w:t>
            </w:r>
            <w:r w:rsidRPr="00225D7E">
              <w:rPr>
                <w:rFonts w:ascii="Arial" w:hAnsi="Arial"/>
                <w:sz w:val="20"/>
                <w:szCs w:val="20"/>
                <w:lang w:val="en-AU" w:eastAsia="en-US"/>
              </w:rPr>
              <w:t>nt</w:t>
            </w:r>
          </w:p>
          <w:p w14:paraId="2D7CC60A" w14:textId="77777777" w:rsidR="000A3F06" w:rsidRPr="00225D7E" w:rsidRDefault="005266A0" w:rsidP="0040428B">
            <w:pPr>
              <w:pStyle w:val="ListParagraph"/>
              <w:numPr>
                <w:ilvl w:val="0"/>
                <w:numId w:val="9"/>
              </w:numPr>
              <w:tabs>
                <w:tab w:val="left" w:pos="175"/>
              </w:tabs>
              <w:spacing w:before="60" w:after="60"/>
              <w:ind w:left="175" w:hanging="175"/>
              <w:rPr>
                <w:rFonts w:ascii="Arial" w:hAnsi="Arial"/>
                <w:sz w:val="20"/>
                <w:szCs w:val="20"/>
                <w:lang w:val="en-AU" w:eastAsia="en-US"/>
              </w:rPr>
            </w:pPr>
            <w:r w:rsidRPr="00225D7E">
              <w:rPr>
                <w:rFonts w:ascii="Arial" w:hAnsi="Arial"/>
                <w:sz w:val="20"/>
                <w:szCs w:val="20"/>
                <w:lang w:val="en-AU" w:eastAsia="en-US"/>
              </w:rPr>
              <w:t>develops and implements the Respectful Language Guide</w:t>
            </w:r>
          </w:p>
          <w:p w14:paraId="12E80C6C" w14:textId="77777777" w:rsidR="000A3F06" w:rsidRPr="00821D8A" w:rsidRDefault="005266A0" w:rsidP="0040428B">
            <w:pPr>
              <w:pStyle w:val="ListParagraph"/>
              <w:numPr>
                <w:ilvl w:val="0"/>
                <w:numId w:val="9"/>
              </w:numPr>
              <w:tabs>
                <w:tab w:val="left" w:pos="175"/>
              </w:tabs>
              <w:spacing w:before="60" w:after="60"/>
              <w:ind w:left="175" w:hanging="175"/>
              <w:rPr>
                <w:rFonts w:ascii="Arial" w:hAnsi="Arial"/>
                <w:sz w:val="20"/>
                <w:szCs w:val="20"/>
                <w:lang w:val="en-AU" w:eastAsia="en-US"/>
              </w:rPr>
            </w:pPr>
            <w:r w:rsidRPr="00821D8A">
              <w:rPr>
                <w:rFonts w:ascii="Arial" w:hAnsi="Arial"/>
                <w:sz w:val="20"/>
                <w:szCs w:val="20"/>
                <w:lang w:val="en-AU" w:eastAsia="en-US"/>
              </w:rPr>
              <w:t>reviews existing Queensland Government Aboriginal and Torres Strait Islander cultural protocol resources</w:t>
            </w:r>
          </w:p>
          <w:p w14:paraId="38CA0250" w14:textId="77777777" w:rsidR="000A3F06" w:rsidRPr="00821D8A" w:rsidRDefault="005266A0" w:rsidP="0040428B">
            <w:pPr>
              <w:pStyle w:val="ListParagraph"/>
              <w:numPr>
                <w:ilvl w:val="0"/>
                <w:numId w:val="9"/>
              </w:numPr>
              <w:tabs>
                <w:tab w:val="left" w:pos="175"/>
              </w:tabs>
              <w:spacing w:before="60" w:after="60"/>
              <w:ind w:left="175" w:hanging="175"/>
              <w:rPr>
                <w:rFonts w:ascii="Arial" w:hAnsi="Arial"/>
                <w:sz w:val="20"/>
                <w:szCs w:val="20"/>
                <w:lang w:val="en-AU" w:eastAsia="en-US"/>
              </w:rPr>
            </w:pPr>
            <w:r w:rsidRPr="00821D8A">
              <w:rPr>
                <w:rFonts w:ascii="Arial" w:hAnsi="Arial"/>
                <w:sz w:val="20"/>
                <w:szCs w:val="20"/>
                <w:lang w:val="en-AU" w:eastAsia="en-US"/>
              </w:rPr>
              <w:t>refreshes existing cultural protocols resources</w:t>
            </w:r>
          </w:p>
          <w:p w14:paraId="78D38C67" w14:textId="60FF5999" w:rsidR="000A3F06" w:rsidRPr="00821D8A" w:rsidRDefault="005266A0" w:rsidP="0040428B">
            <w:pPr>
              <w:pStyle w:val="ListParagraph"/>
              <w:numPr>
                <w:ilvl w:val="0"/>
                <w:numId w:val="9"/>
              </w:numPr>
              <w:tabs>
                <w:tab w:val="left" w:pos="175"/>
              </w:tabs>
              <w:spacing w:before="60" w:after="60"/>
              <w:ind w:left="175" w:hanging="175"/>
              <w:rPr>
                <w:rFonts w:ascii="Arial" w:hAnsi="Arial"/>
                <w:sz w:val="20"/>
                <w:szCs w:val="20"/>
                <w:lang w:val="en-AU" w:eastAsia="en-US"/>
              </w:rPr>
            </w:pPr>
            <w:r w:rsidRPr="00821D8A">
              <w:rPr>
                <w:rFonts w:ascii="Arial" w:hAnsi="Arial"/>
                <w:sz w:val="20"/>
                <w:szCs w:val="20"/>
                <w:lang w:val="en-AU" w:eastAsia="en-US"/>
              </w:rPr>
              <w:t>develops the Aboriginal and Torres Strait Islander Knowledge Lens</w:t>
            </w:r>
            <w:r>
              <w:rPr>
                <w:rFonts w:ascii="Arial" w:hAnsi="Arial"/>
                <w:sz w:val="20"/>
                <w:szCs w:val="20"/>
                <w:lang w:val="en-AU" w:eastAsia="en-US"/>
              </w:rPr>
              <w:t>. (</w:t>
            </w:r>
            <w:r>
              <w:rPr>
                <w:rFonts w:ascii="Arial" w:hAnsi="Arial"/>
                <w:i/>
                <w:sz w:val="20"/>
                <w:szCs w:val="20"/>
                <w:lang w:val="en-AU" w:eastAsia="en-US"/>
              </w:rPr>
              <w:t>DSDSATSIP</w:t>
            </w:r>
            <w:r w:rsidRPr="00B52B58">
              <w:rPr>
                <w:rFonts w:ascii="Arial" w:hAnsi="Arial"/>
                <w:i/>
                <w:sz w:val="20"/>
                <w:szCs w:val="20"/>
                <w:lang w:val="en-AU" w:eastAsia="en-US"/>
              </w:rPr>
              <w:t xml:space="preserve"> lead</w:t>
            </w:r>
            <w:r>
              <w:rPr>
                <w:rFonts w:ascii="Arial" w:hAnsi="Arial"/>
                <w:sz w:val="20"/>
                <w:szCs w:val="20"/>
                <w:lang w:val="en-AU" w:eastAsia="en-US"/>
              </w:rPr>
              <w:t>)</w:t>
            </w:r>
          </w:p>
        </w:tc>
        <w:tc>
          <w:tcPr>
            <w:tcW w:w="3855" w:type="dxa"/>
            <w:shd w:val="clear" w:color="auto" w:fill="D9D9D9" w:themeFill="background1" w:themeFillShade="D9"/>
          </w:tcPr>
          <w:p w14:paraId="341F7ED4" w14:textId="70F51891" w:rsidR="000A3F06" w:rsidRPr="0095258F" w:rsidRDefault="005266A0" w:rsidP="00760D6B">
            <w:pPr>
              <w:tabs>
                <w:tab w:val="left" w:pos="426"/>
              </w:tabs>
              <w:spacing w:before="60" w:after="60"/>
              <w:rPr>
                <w:sz w:val="20"/>
                <w:szCs w:val="20"/>
                <w:lang w:val="en-AU" w:eastAsia="en-US"/>
              </w:rPr>
            </w:pPr>
            <w:r>
              <w:rPr>
                <w:rFonts w:ascii="Arial" w:hAnsi="Arial"/>
                <w:sz w:val="20"/>
                <w:szCs w:val="20"/>
                <w:lang w:val="en-AU" w:eastAsia="en-US"/>
              </w:rPr>
              <w:t>Completed in the 2018</w:t>
            </w:r>
            <w:r w:rsidR="00F77107">
              <w:rPr>
                <w:rFonts w:ascii="Arial" w:hAnsi="Arial"/>
                <w:sz w:val="20"/>
                <w:szCs w:val="20"/>
                <w:lang w:val="en-AU" w:eastAsia="en-US"/>
              </w:rPr>
              <w:t>–</w:t>
            </w:r>
            <w:r>
              <w:rPr>
                <w:rFonts w:ascii="Arial" w:hAnsi="Arial"/>
                <w:sz w:val="20"/>
                <w:szCs w:val="20"/>
                <w:lang w:val="en-AU" w:eastAsia="en-US"/>
              </w:rPr>
              <w:t>2019 reporting period. See RAP Annual Report 2018</w:t>
            </w:r>
            <w:r w:rsidR="00F77107">
              <w:rPr>
                <w:rFonts w:ascii="Arial" w:hAnsi="Arial"/>
                <w:sz w:val="20"/>
                <w:szCs w:val="20"/>
                <w:lang w:val="en-AU" w:eastAsia="en-US"/>
              </w:rPr>
              <w:t>–</w:t>
            </w:r>
            <w:r>
              <w:rPr>
                <w:rFonts w:ascii="Arial" w:hAnsi="Arial"/>
                <w:sz w:val="20"/>
                <w:szCs w:val="20"/>
                <w:lang w:val="en-AU" w:eastAsia="en-US"/>
              </w:rPr>
              <w:t>2019 for further information.</w:t>
            </w:r>
          </w:p>
        </w:tc>
        <w:tc>
          <w:tcPr>
            <w:tcW w:w="1247" w:type="dxa"/>
            <w:shd w:val="clear" w:color="auto" w:fill="D9D9D9" w:themeFill="background1" w:themeFillShade="D9"/>
          </w:tcPr>
          <w:p w14:paraId="2A6866F7" w14:textId="480CF4FE" w:rsidR="000A3F06" w:rsidRPr="0095258F" w:rsidRDefault="000A3F06" w:rsidP="00760D6B">
            <w:pPr>
              <w:tabs>
                <w:tab w:val="left" w:pos="426"/>
              </w:tabs>
              <w:spacing w:before="60" w:after="60"/>
              <w:rPr>
                <w:rFonts w:ascii="Arial" w:hAnsi="Arial"/>
                <w:sz w:val="20"/>
                <w:szCs w:val="20"/>
                <w:lang w:val="en-AU" w:eastAsia="en-US"/>
              </w:rPr>
            </w:pPr>
          </w:p>
        </w:tc>
        <w:tc>
          <w:tcPr>
            <w:tcW w:w="1247" w:type="dxa"/>
            <w:shd w:val="clear" w:color="auto" w:fill="D9D9D9" w:themeFill="background1" w:themeFillShade="D9"/>
          </w:tcPr>
          <w:p w14:paraId="0242DEE9" w14:textId="18027AA6" w:rsidR="000A3F06" w:rsidRPr="0095258F" w:rsidRDefault="005266A0" w:rsidP="00760D6B">
            <w:pPr>
              <w:tabs>
                <w:tab w:val="left" w:pos="426"/>
              </w:tabs>
              <w:spacing w:before="60" w:after="60"/>
              <w:rPr>
                <w:rFonts w:ascii="Arial" w:hAnsi="Arial"/>
                <w:sz w:val="20"/>
                <w:szCs w:val="20"/>
                <w:lang w:val="en-AU" w:eastAsia="en-US"/>
              </w:rPr>
            </w:pPr>
            <w:r>
              <w:rPr>
                <w:rFonts w:ascii="Arial" w:hAnsi="Arial"/>
                <w:sz w:val="20"/>
                <w:szCs w:val="20"/>
                <w:lang w:val="en-AU" w:eastAsia="en-US"/>
              </w:rPr>
              <w:t>Completed</w:t>
            </w:r>
          </w:p>
        </w:tc>
      </w:tr>
    </w:tbl>
    <w:p w14:paraId="562C0CFD" w14:textId="3E7860F3" w:rsidR="00572252" w:rsidRPr="00B87E7E" w:rsidRDefault="005266A0" w:rsidP="00DF1ED4">
      <w:pPr>
        <w:pStyle w:val="Heading4"/>
        <w:jc w:val="both"/>
      </w:pPr>
      <w:r w:rsidRPr="00B87E7E">
        <w:t>Action 2.</w:t>
      </w:r>
      <w:r w:rsidR="00760D6B">
        <w:t>3</w:t>
      </w:r>
      <w:r w:rsidRPr="00B87E7E">
        <w:t xml:space="preserve"> Implement the strategy for using Aboriginal or Torres Strait Islander words to name or co-name public buildings or facilities.</w:t>
      </w:r>
    </w:p>
    <w:tbl>
      <w:tblPr>
        <w:tblStyle w:val="TableGrid"/>
        <w:tblW w:w="10034" w:type="dxa"/>
        <w:tblLayout w:type="fixed"/>
        <w:tblLook w:val="04A0" w:firstRow="1" w:lastRow="0" w:firstColumn="1" w:lastColumn="0" w:noHBand="0" w:noVBand="1"/>
      </w:tblPr>
      <w:tblGrid>
        <w:gridCol w:w="850"/>
        <w:gridCol w:w="2835"/>
        <w:gridCol w:w="3855"/>
        <w:gridCol w:w="1247"/>
        <w:gridCol w:w="1247"/>
      </w:tblGrid>
      <w:tr w:rsidR="00B35A8C" w14:paraId="2BAF5391" w14:textId="77777777" w:rsidTr="002B43B1">
        <w:trPr>
          <w:tblHeader/>
        </w:trPr>
        <w:tc>
          <w:tcPr>
            <w:tcW w:w="850" w:type="dxa"/>
          </w:tcPr>
          <w:p w14:paraId="52193303" w14:textId="77777777" w:rsidR="008F2A04" w:rsidRPr="008F2A04" w:rsidRDefault="008F2A04" w:rsidP="008F2A04">
            <w:pPr>
              <w:tabs>
                <w:tab w:val="left" w:pos="426"/>
              </w:tabs>
              <w:spacing w:before="60" w:after="60"/>
              <w:jc w:val="both"/>
              <w:rPr>
                <w:rFonts w:ascii="Arial" w:hAnsi="Arial"/>
                <w:b/>
                <w:sz w:val="20"/>
                <w:szCs w:val="20"/>
                <w:lang w:val="en-AU" w:eastAsia="en-US"/>
              </w:rPr>
            </w:pPr>
          </w:p>
        </w:tc>
        <w:tc>
          <w:tcPr>
            <w:tcW w:w="2835" w:type="dxa"/>
          </w:tcPr>
          <w:p w14:paraId="2BC6DF9F" w14:textId="77777777" w:rsidR="008F2A04" w:rsidRPr="008F2A04" w:rsidRDefault="005266A0" w:rsidP="008F2A04">
            <w:pPr>
              <w:tabs>
                <w:tab w:val="left" w:pos="426"/>
              </w:tabs>
              <w:spacing w:before="60" w:after="60"/>
              <w:jc w:val="both"/>
              <w:rPr>
                <w:rFonts w:ascii="Arial" w:hAnsi="Arial"/>
                <w:b/>
                <w:sz w:val="20"/>
                <w:szCs w:val="20"/>
                <w:lang w:val="en-AU" w:eastAsia="en-US"/>
              </w:rPr>
            </w:pPr>
            <w:r w:rsidRPr="008F2A04">
              <w:rPr>
                <w:rFonts w:ascii="Arial" w:hAnsi="Arial"/>
                <w:b/>
                <w:sz w:val="20"/>
                <w:szCs w:val="20"/>
                <w:lang w:val="en-AU" w:eastAsia="en-US"/>
              </w:rPr>
              <w:t>Target</w:t>
            </w:r>
          </w:p>
        </w:tc>
        <w:tc>
          <w:tcPr>
            <w:tcW w:w="3855" w:type="dxa"/>
          </w:tcPr>
          <w:p w14:paraId="077D8EF6" w14:textId="77777777" w:rsidR="008F2A04" w:rsidRPr="008F2A04" w:rsidRDefault="005266A0" w:rsidP="008F2A04">
            <w:pPr>
              <w:tabs>
                <w:tab w:val="left" w:pos="426"/>
              </w:tabs>
              <w:spacing w:before="60" w:after="60"/>
              <w:jc w:val="both"/>
              <w:rPr>
                <w:rFonts w:ascii="Arial" w:hAnsi="Arial"/>
                <w:b/>
                <w:sz w:val="20"/>
                <w:szCs w:val="20"/>
                <w:lang w:val="en-AU" w:eastAsia="en-US"/>
              </w:rPr>
            </w:pPr>
            <w:r w:rsidRPr="008F2A04">
              <w:rPr>
                <w:rFonts w:ascii="Arial" w:hAnsi="Arial"/>
                <w:b/>
                <w:sz w:val="20"/>
                <w:szCs w:val="20"/>
                <w:lang w:val="en-AU" w:eastAsia="en-US"/>
              </w:rPr>
              <w:t>Achievement</w:t>
            </w:r>
          </w:p>
        </w:tc>
        <w:tc>
          <w:tcPr>
            <w:tcW w:w="1247" w:type="dxa"/>
          </w:tcPr>
          <w:p w14:paraId="76E22FAE" w14:textId="77777777" w:rsidR="008F2A04" w:rsidRPr="008F2A04" w:rsidRDefault="005266A0" w:rsidP="008F2A04">
            <w:pPr>
              <w:tabs>
                <w:tab w:val="left" w:pos="426"/>
              </w:tabs>
              <w:spacing w:before="60" w:after="60"/>
              <w:jc w:val="both"/>
              <w:rPr>
                <w:rFonts w:ascii="Arial" w:hAnsi="Arial"/>
                <w:b/>
                <w:sz w:val="20"/>
                <w:szCs w:val="20"/>
                <w:lang w:val="en-AU" w:eastAsia="en-US"/>
              </w:rPr>
            </w:pPr>
            <w:r w:rsidRPr="008F2A04">
              <w:rPr>
                <w:rFonts w:ascii="Arial" w:hAnsi="Arial"/>
                <w:b/>
                <w:sz w:val="20"/>
                <w:szCs w:val="20"/>
                <w:lang w:val="en-AU" w:eastAsia="en-US"/>
              </w:rPr>
              <w:t>Timeline</w:t>
            </w:r>
          </w:p>
        </w:tc>
        <w:tc>
          <w:tcPr>
            <w:tcW w:w="1247" w:type="dxa"/>
          </w:tcPr>
          <w:p w14:paraId="5E4C2EE1" w14:textId="77777777" w:rsidR="008F2A04" w:rsidRPr="008F2A04" w:rsidRDefault="005266A0" w:rsidP="008F2A04">
            <w:pPr>
              <w:tabs>
                <w:tab w:val="left" w:pos="426"/>
              </w:tabs>
              <w:spacing w:before="60" w:after="60"/>
              <w:jc w:val="both"/>
              <w:rPr>
                <w:rFonts w:ascii="Arial" w:hAnsi="Arial"/>
                <w:b/>
                <w:sz w:val="20"/>
                <w:szCs w:val="20"/>
                <w:lang w:val="en-AU" w:eastAsia="en-US"/>
              </w:rPr>
            </w:pPr>
            <w:r w:rsidRPr="008F2A04">
              <w:rPr>
                <w:rFonts w:ascii="Arial" w:hAnsi="Arial"/>
                <w:b/>
                <w:sz w:val="20"/>
                <w:szCs w:val="20"/>
                <w:lang w:val="en-AU" w:eastAsia="en-US"/>
              </w:rPr>
              <w:t>Status</w:t>
            </w:r>
          </w:p>
        </w:tc>
      </w:tr>
      <w:tr w:rsidR="00B35A8C" w14:paraId="1BC4C96C" w14:textId="77777777" w:rsidTr="003A39D8">
        <w:tc>
          <w:tcPr>
            <w:tcW w:w="850" w:type="dxa"/>
            <w:shd w:val="clear" w:color="auto" w:fill="D9D9D9" w:themeFill="background1" w:themeFillShade="D9"/>
          </w:tcPr>
          <w:p w14:paraId="24ED4A0F" w14:textId="77777777" w:rsidR="003A39D8" w:rsidRDefault="005266A0" w:rsidP="00054FA0">
            <w:pPr>
              <w:tabs>
                <w:tab w:val="left" w:pos="426"/>
              </w:tabs>
              <w:spacing w:before="60" w:after="60"/>
              <w:rPr>
                <w:rFonts w:ascii="Arial" w:hAnsi="Arial"/>
                <w:sz w:val="20"/>
                <w:szCs w:val="20"/>
                <w:lang w:val="en-AU" w:eastAsia="en-US"/>
              </w:rPr>
            </w:pPr>
            <w:r w:rsidRPr="0095258F">
              <w:rPr>
                <w:rFonts w:ascii="Arial" w:hAnsi="Arial"/>
                <w:sz w:val="20"/>
                <w:szCs w:val="20"/>
                <w:lang w:val="en-AU" w:eastAsia="en-US"/>
              </w:rPr>
              <w:t>2.</w:t>
            </w:r>
            <w:r>
              <w:rPr>
                <w:rFonts w:ascii="Arial" w:hAnsi="Arial"/>
                <w:sz w:val="20"/>
                <w:szCs w:val="20"/>
                <w:lang w:val="en-AU" w:eastAsia="en-US"/>
              </w:rPr>
              <w:t>3</w:t>
            </w:r>
          </w:p>
          <w:p w14:paraId="0EAED4DC" w14:textId="77777777" w:rsidR="003A39D8" w:rsidRDefault="003A39D8" w:rsidP="00054FA0">
            <w:pPr>
              <w:tabs>
                <w:tab w:val="left" w:pos="426"/>
              </w:tabs>
              <w:spacing w:before="60" w:after="60"/>
              <w:rPr>
                <w:rFonts w:ascii="Arial" w:hAnsi="Arial"/>
                <w:sz w:val="20"/>
                <w:szCs w:val="20"/>
                <w:lang w:val="en-AU" w:eastAsia="en-US"/>
              </w:rPr>
            </w:pPr>
          </w:p>
          <w:p w14:paraId="0025B5C0" w14:textId="17360118" w:rsidR="003A39D8" w:rsidRPr="0095258F" w:rsidRDefault="005266A0" w:rsidP="00054FA0">
            <w:pPr>
              <w:tabs>
                <w:tab w:val="left" w:pos="426"/>
              </w:tabs>
              <w:spacing w:before="60" w:after="60"/>
              <w:rPr>
                <w:rFonts w:ascii="Arial" w:hAnsi="Arial"/>
                <w:sz w:val="20"/>
                <w:szCs w:val="20"/>
                <w:lang w:val="en-AU" w:eastAsia="en-US"/>
              </w:rPr>
            </w:pPr>
            <w:r>
              <w:rPr>
                <w:rFonts w:ascii="Arial" w:hAnsi="Arial"/>
                <w:sz w:val="20"/>
                <w:szCs w:val="20"/>
                <w:lang w:val="en-AU" w:eastAsia="en-US"/>
              </w:rPr>
              <w:t>Refreshed target</w:t>
            </w:r>
          </w:p>
        </w:tc>
        <w:tc>
          <w:tcPr>
            <w:tcW w:w="2835" w:type="dxa"/>
            <w:shd w:val="clear" w:color="auto" w:fill="D9D9D9" w:themeFill="background1" w:themeFillShade="D9"/>
          </w:tcPr>
          <w:p w14:paraId="1044BFB4" w14:textId="069355FD" w:rsidR="003A39D8" w:rsidRPr="00B52B58" w:rsidRDefault="005266A0" w:rsidP="00054FA0">
            <w:pPr>
              <w:tabs>
                <w:tab w:val="left" w:pos="175"/>
              </w:tabs>
              <w:spacing w:before="60" w:after="60"/>
              <w:rPr>
                <w:rFonts w:ascii="Arial" w:hAnsi="Arial"/>
                <w:sz w:val="20"/>
                <w:szCs w:val="20"/>
                <w:lang w:val="en-AU" w:eastAsia="en-US"/>
              </w:rPr>
            </w:pPr>
            <w:r w:rsidRPr="00B52B58">
              <w:rPr>
                <w:rFonts w:ascii="Arial" w:hAnsi="Arial"/>
                <w:sz w:val="20"/>
                <w:szCs w:val="20"/>
                <w:lang w:val="en-AU" w:eastAsia="en-US"/>
              </w:rPr>
              <w:t>Implement the Co-Naming Strategy by:</w:t>
            </w:r>
          </w:p>
          <w:p w14:paraId="34CAC548" w14:textId="0D9E99CD" w:rsidR="003A39D8" w:rsidRPr="00B52B58" w:rsidRDefault="005266A0" w:rsidP="0040428B">
            <w:pPr>
              <w:pStyle w:val="ListParagraph"/>
              <w:numPr>
                <w:ilvl w:val="0"/>
                <w:numId w:val="9"/>
              </w:numPr>
              <w:tabs>
                <w:tab w:val="left" w:pos="175"/>
              </w:tabs>
              <w:spacing w:before="60" w:after="60"/>
              <w:ind w:left="175" w:hanging="175"/>
              <w:rPr>
                <w:rFonts w:ascii="Arial" w:hAnsi="Arial"/>
                <w:sz w:val="20"/>
                <w:szCs w:val="20"/>
                <w:lang w:val="en-AU" w:eastAsia="en-US"/>
              </w:rPr>
            </w:pPr>
            <w:r w:rsidRPr="00B52B58">
              <w:rPr>
                <w:rFonts w:ascii="Arial" w:hAnsi="Arial"/>
                <w:sz w:val="20"/>
                <w:szCs w:val="20"/>
                <w:lang w:val="en-AU" w:eastAsia="en-US"/>
              </w:rPr>
              <w:t>Upload policy to Cultural Capability Portal</w:t>
            </w:r>
          </w:p>
          <w:p w14:paraId="34C509C9" w14:textId="77777777" w:rsidR="003A39D8" w:rsidRPr="00B52B58" w:rsidRDefault="005266A0" w:rsidP="0040428B">
            <w:pPr>
              <w:pStyle w:val="ListParagraph"/>
              <w:numPr>
                <w:ilvl w:val="0"/>
                <w:numId w:val="9"/>
              </w:numPr>
              <w:tabs>
                <w:tab w:val="left" w:pos="175"/>
              </w:tabs>
              <w:spacing w:before="60" w:after="60"/>
              <w:ind w:left="175" w:hanging="175"/>
              <w:rPr>
                <w:rFonts w:ascii="Arial" w:hAnsi="Arial"/>
                <w:sz w:val="20"/>
                <w:szCs w:val="20"/>
                <w:lang w:val="en-AU" w:eastAsia="en-US"/>
              </w:rPr>
            </w:pPr>
            <w:r w:rsidRPr="00B52B58">
              <w:rPr>
                <w:rFonts w:ascii="Arial" w:hAnsi="Arial"/>
                <w:sz w:val="20"/>
                <w:szCs w:val="20"/>
                <w:lang w:val="en-AU" w:eastAsia="en-US"/>
              </w:rPr>
              <w:t>Publish policy information on Queensland Government website</w:t>
            </w:r>
          </w:p>
          <w:p w14:paraId="0BA18ECA" w14:textId="77777777" w:rsidR="003A39D8" w:rsidRPr="0029106E" w:rsidRDefault="005266A0" w:rsidP="0040428B">
            <w:pPr>
              <w:pStyle w:val="ListParagraph"/>
              <w:numPr>
                <w:ilvl w:val="0"/>
                <w:numId w:val="9"/>
              </w:numPr>
              <w:tabs>
                <w:tab w:val="left" w:pos="175"/>
              </w:tabs>
              <w:spacing w:before="60" w:after="60"/>
              <w:ind w:left="175" w:hanging="175"/>
              <w:rPr>
                <w:rFonts w:ascii="Arial" w:hAnsi="Arial"/>
                <w:sz w:val="20"/>
                <w:szCs w:val="20"/>
                <w:lang w:val="en-AU" w:eastAsia="en-US"/>
              </w:rPr>
            </w:pPr>
            <w:r w:rsidRPr="0029106E">
              <w:rPr>
                <w:rFonts w:ascii="Arial" w:hAnsi="Arial"/>
                <w:sz w:val="20"/>
                <w:szCs w:val="20"/>
                <w:lang w:val="en-AU" w:eastAsia="en-US"/>
              </w:rPr>
              <w:lastRenderedPageBreak/>
              <w:t>All relevant agencies implement strategy</w:t>
            </w:r>
          </w:p>
          <w:p w14:paraId="41BA3295" w14:textId="5663600F" w:rsidR="003A39D8" w:rsidRPr="00B52B58" w:rsidRDefault="005266A0" w:rsidP="0040428B">
            <w:pPr>
              <w:pStyle w:val="ListParagraph"/>
              <w:numPr>
                <w:ilvl w:val="0"/>
                <w:numId w:val="9"/>
              </w:numPr>
              <w:tabs>
                <w:tab w:val="left" w:pos="175"/>
              </w:tabs>
              <w:spacing w:before="60" w:after="60"/>
              <w:ind w:left="175" w:hanging="175"/>
              <w:rPr>
                <w:rFonts w:ascii="Arial" w:hAnsi="Arial"/>
                <w:sz w:val="20"/>
                <w:szCs w:val="20"/>
                <w:lang w:val="en-AU" w:eastAsia="en-US"/>
              </w:rPr>
            </w:pPr>
            <w:r w:rsidRPr="00C357CF">
              <w:rPr>
                <w:rFonts w:ascii="Arial" w:hAnsi="Arial"/>
                <w:sz w:val="20"/>
                <w:szCs w:val="20"/>
                <w:lang w:val="en-AU" w:eastAsia="en-US"/>
              </w:rPr>
              <w:t>If required by CAL, conduct a review of the strategy</w:t>
            </w:r>
            <w:r>
              <w:rPr>
                <w:rFonts w:ascii="Arial" w:hAnsi="Arial"/>
                <w:sz w:val="20"/>
                <w:szCs w:val="20"/>
                <w:lang w:val="en-AU" w:eastAsia="en-US"/>
              </w:rPr>
              <w:t>. (</w:t>
            </w:r>
            <w:r w:rsidRPr="00B52B58">
              <w:rPr>
                <w:rFonts w:ascii="Arial" w:hAnsi="Arial"/>
                <w:i/>
                <w:sz w:val="20"/>
                <w:szCs w:val="20"/>
                <w:lang w:val="en-AU" w:eastAsia="en-US"/>
              </w:rPr>
              <w:t>All agencies</w:t>
            </w:r>
            <w:r>
              <w:rPr>
                <w:rFonts w:ascii="Arial" w:hAnsi="Arial"/>
                <w:sz w:val="20"/>
                <w:szCs w:val="20"/>
                <w:lang w:val="en-AU" w:eastAsia="en-US"/>
              </w:rPr>
              <w:t>)</w:t>
            </w:r>
          </w:p>
        </w:tc>
        <w:tc>
          <w:tcPr>
            <w:tcW w:w="3855" w:type="dxa"/>
            <w:shd w:val="clear" w:color="auto" w:fill="D9D9D9" w:themeFill="background1" w:themeFillShade="D9"/>
          </w:tcPr>
          <w:p w14:paraId="1D64CF16" w14:textId="66C947FB" w:rsidR="003A39D8" w:rsidRPr="0095258F" w:rsidRDefault="005266A0" w:rsidP="00054FA0">
            <w:pPr>
              <w:tabs>
                <w:tab w:val="left" w:pos="426"/>
              </w:tabs>
              <w:spacing w:before="60" w:after="60"/>
              <w:rPr>
                <w:sz w:val="20"/>
                <w:szCs w:val="20"/>
                <w:lang w:val="en-AU" w:eastAsia="en-US"/>
              </w:rPr>
            </w:pPr>
            <w:r>
              <w:rPr>
                <w:rFonts w:ascii="Arial" w:hAnsi="Arial"/>
                <w:sz w:val="20"/>
                <w:szCs w:val="20"/>
                <w:lang w:val="en-AU" w:eastAsia="en-US"/>
              </w:rPr>
              <w:lastRenderedPageBreak/>
              <w:t>Completed in the 2019</w:t>
            </w:r>
            <w:r w:rsidR="00F77107">
              <w:rPr>
                <w:rFonts w:ascii="Arial" w:hAnsi="Arial"/>
                <w:sz w:val="20"/>
                <w:szCs w:val="20"/>
                <w:lang w:val="en-AU" w:eastAsia="en-US"/>
              </w:rPr>
              <w:t>–</w:t>
            </w:r>
            <w:r>
              <w:rPr>
                <w:rFonts w:ascii="Arial" w:hAnsi="Arial"/>
                <w:sz w:val="20"/>
                <w:szCs w:val="20"/>
                <w:lang w:val="en-AU" w:eastAsia="en-US"/>
              </w:rPr>
              <w:t>2020 reporting period. See RAP Annual Report 2019</w:t>
            </w:r>
            <w:r w:rsidR="00F77107">
              <w:rPr>
                <w:rFonts w:ascii="Arial" w:hAnsi="Arial"/>
                <w:sz w:val="20"/>
                <w:szCs w:val="20"/>
                <w:lang w:val="en-AU" w:eastAsia="en-US"/>
              </w:rPr>
              <w:t>–</w:t>
            </w:r>
            <w:r>
              <w:rPr>
                <w:rFonts w:ascii="Arial" w:hAnsi="Arial"/>
                <w:sz w:val="20"/>
                <w:szCs w:val="20"/>
                <w:lang w:val="en-AU" w:eastAsia="en-US"/>
              </w:rPr>
              <w:t>2020 for further information.</w:t>
            </w:r>
          </w:p>
        </w:tc>
        <w:tc>
          <w:tcPr>
            <w:tcW w:w="1247" w:type="dxa"/>
            <w:shd w:val="clear" w:color="auto" w:fill="D9D9D9" w:themeFill="background1" w:themeFillShade="D9"/>
          </w:tcPr>
          <w:p w14:paraId="1140F3F4" w14:textId="079FED71" w:rsidR="003A39D8" w:rsidRPr="0095258F" w:rsidRDefault="003A39D8" w:rsidP="00054FA0">
            <w:pPr>
              <w:tabs>
                <w:tab w:val="left" w:pos="426"/>
              </w:tabs>
              <w:spacing w:before="60" w:after="60"/>
              <w:rPr>
                <w:rFonts w:ascii="Arial" w:hAnsi="Arial"/>
                <w:sz w:val="20"/>
                <w:szCs w:val="20"/>
                <w:lang w:val="en-AU" w:eastAsia="en-US"/>
              </w:rPr>
            </w:pPr>
          </w:p>
        </w:tc>
        <w:tc>
          <w:tcPr>
            <w:tcW w:w="1247" w:type="dxa"/>
            <w:shd w:val="clear" w:color="auto" w:fill="D9D9D9" w:themeFill="background1" w:themeFillShade="D9"/>
          </w:tcPr>
          <w:p w14:paraId="03DBA139" w14:textId="1BE67DA8" w:rsidR="003A39D8" w:rsidRPr="0095258F" w:rsidRDefault="005266A0" w:rsidP="00054FA0">
            <w:pPr>
              <w:tabs>
                <w:tab w:val="left" w:pos="426"/>
              </w:tabs>
              <w:spacing w:before="60" w:after="60"/>
              <w:rPr>
                <w:rFonts w:ascii="Arial" w:hAnsi="Arial"/>
                <w:sz w:val="20"/>
                <w:szCs w:val="20"/>
                <w:lang w:val="en-AU" w:eastAsia="en-US"/>
              </w:rPr>
            </w:pPr>
            <w:r>
              <w:rPr>
                <w:rFonts w:ascii="Arial" w:hAnsi="Arial"/>
                <w:sz w:val="20"/>
                <w:szCs w:val="20"/>
                <w:lang w:val="en-AU" w:eastAsia="en-US"/>
              </w:rPr>
              <w:t>Completed</w:t>
            </w:r>
          </w:p>
        </w:tc>
      </w:tr>
    </w:tbl>
    <w:p w14:paraId="3495B07B" w14:textId="2301CD84" w:rsidR="00572252" w:rsidRPr="00B87E7E" w:rsidRDefault="005266A0" w:rsidP="00DF1ED4">
      <w:pPr>
        <w:pStyle w:val="Heading4"/>
        <w:jc w:val="both"/>
      </w:pPr>
      <w:r w:rsidRPr="00B87E7E">
        <w:t>Action 2.</w:t>
      </w:r>
      <w:r w:rsidR="00760D6B">
        <w:t>4</w:t>
      </w:r>
      <w:r w:rsidRPr="00B87E7E">
        <w:t xml:space="preserve"> Celebrate NAIDOC Week and provide opportunities for Aboriginal and Torres Strait Islander staff to engage with culture and community.</w:t>
      </w:r>
    </w:p>
    <w:tbl>
      <w:tblPr>
        <w:tblStyle w:val="TableGrid"/>
        <w:tblW w:w="10034" w:type="dxa"/>
        <w:tblLook w:val="04A0" w:firstRow="1" w:lastRow="0" w:firstColumn="1" w:lastColumn="0" w:noHBand="0" w:noVBand="1"/>
      </w:tblPr>
      <w:tblGrid>
        <w:gridCol w:w="850"/>
        <w:gridCol w:w="2835"/>
        <w:gridCol w:w="3855"/>
        <w:gridCol w:w="1247"/>
        <w:gridCol w:w="1247"/>
      </w:tblGrid>
      <w:tr w:rsidR="00B35A8C" w14:paraId="18B84F67" w14:textId="77777777" w:rsidTr="003A39D8">
        <w:tc>
          <w:tcPr>
            <w:tcW w:w="850" w:type="dxa"/>
          </w:tcPr>
          <w:p w14:paraId="101C1B69" w14:textId="77777777" w:rsidR="008F2A04" w:rsidRPr="008F2A04" w:rsidRDefault="008F2A04" w:rsidP="008F2A04">
            <w:pPr>
              <w:tabs>
                <w:tab w:val="left" w:pos="426"/>
              </w:tabs>
              <w:spacing w:before="60" w:after="60"/>
              <w:jc w:val="both"/>
              <w:rPr>
                <w:rFonts w:ascii="Arial" w:hAnsi="Arial"/>
                <w:b/>
                <w:sz w:val="20"/>
                <w:szCs w:val="20"/>
                <w:lang w:val="en-AU" w:eastAsia="en-US"/>
              </w:rPr>
            </w:pPr>
          </w:p>
        </w:tc>
        <w:tc>
          <w:tcPr>
            <w:tcW w:w="2835" w:type="dxa"/>
          </w:tcPr>
          <w:p w14:paraId="21544272" w14:textId="77777777" w:rsidR="008F2A04" w:rsidRPr="008F2A04" w:rsidRDefault="005266A0" w:rsidP="008F2A04">
            <w:pPr>
              <w:tabs>
                <w:tab w:val="left" w:pos="426"/>
              </w:tabs>
              <w:spacing w:before="60" w:after="60"/>
              <w:jc w:val="both"/>
              <w:rPr>
                <w:rFonts w:ascii="Arial" w:hAnsi="Arial"/>
                <w:b/>
                <w:sz w:val="20"/>
                <w:szCs w:val="20"/>
                <w:lang w:val="en-AU" w:eastAsia="en-US"/>
              </w:rPr>
            </w:pPr>
            <w:r w:rsidRPr="008F2A04">
              <w:rPr>
                <w:rFonts w:ascii="Arial" w:hAnsi="Arial"/>
                <w:b/>
                <w:sz w:val="20"/>
                <w:szCs w:val="20"/>
                <w:lang w:val="en-AU" w:eastAsia="en-US"/>
              </w:rPr>
              <w:t>Target</w:t>
            </w:r>
          </w:p>
        </w:tc>
        <w:tc>
          <w:tcPr>
            <w:tcW w:w="3855" w:type="dxa"/>
          </w:tcPr>
          <w:p w14:paraId="3885C4D7" w14:textId="77777777" w:rsidR="008F2A04" w:rsidRPr="008F2A04" w:rsidRDefault="005266A0" w:rsidP="008F2A04">
            <w:pPr>
              <w:tabs>
                <w:tab w:val="left" w:pos="426"/>
              </w:tabs>
              <w:spacing w:before="60" w:after="60"/>
              <w:jc w:val="both"/>
              <w:rPr>
                <w:rFonts w:ascii="Arial" w:hAnsi="Arial"/>
                <w:b/>
                <w:sz w:val="20"/>
                <w:szCs w:val="20"/>
                <w:lang w:val="en-AU" w:eastAsia="en-US"/>
              </w:rPr>
            </w:pPr>
            <w:r w:rsidRPr="008F2A04">
              <w:rPr>
                <w:rFonts w:ascii="Arial" w:hAnsi="Arial"/>
                <w:b/>
                <w:sz w:val="20"/>
                <w:szCs w:val="20"/>
                <w:lang w:val="en-AU" w:eastAsia="en-US"/>
              </w:rPr>
              <w:t>Achievement</w:t>
            </w:r>
          </w:p>
        </w:tc>
        <w:tc>
          <w:tcPr>
            <w:tcW w:w="1247" w:type="dxa"/>
          </w:tcPr>
          <w:p w14:paraId="7EDD3322" w14:textId="77777777" w:rsidR="008F2A04" w:rsidRPr="008F2A04" w:rsidRDefault="005266A0" w:rsidP="008F2A04">
            <w:pPr>
              <w:tabs>
                <w:tab w:val="left" w:pos="426"/>
              </w:tabs>
              <w:spacing w:before="60" w:after="60"/>
              <w:jc w:val="both"/>
              <w:rPr>
                <w:rFonts w:ascii="Arial" w:hAnsi="Arial"/>
                <w:b/>
                <w:sz w:val="20"/>
                <w:szCs w:val="20"/>
                <w:lang w:val="en-AU" w:eastAsia="en-US"/>
              </w:rPr>
            </w:pPr>
            <w:r w:rsidRPr="008F2A04">
              <w:rPr>
                <w:rFonts w:ascii="Arial" w:hAnsi="Arial"/>
                <w:b/>
                <w:sz w:val="20"/>
                <w:szCs w:val="20"/>
                <w:lang w:val="en-AU" w:eastAsia="en-US"/>
              </w:rPr>
              <w:t>Timeline</w:t>
            </w:r>
          </w:p>
        </w:tc>
        <w:tc>
          <w:tcPr>
            <w:tcW w:w="1247" w:type="dxa"/>
          </w:tcPr>
          <w:p w14:paraId="06FFA70D" w14:textId="77777777" w:rsidR="008F2A04" w:rsidRPr="008F2A04" w:rsidRDefault="005266A0" w:rsidP="008F2A04">
            <w:pPr>
              <w:tabs>
                <w:tab w:val="left" w:pos="426"/>
              </w:tabs>
              <w:spacing w:before="60" w:after="60"/>
              <w:jc w:val="both"/>
              <w:rPr>
                <w:rFonts w:ascii="Arial" w:hAnsi="Arial"/>
                <w:b/>
                <w:sz w:val="20"/>
                <w:szCs w:val="20"/>
                <w:lang w:val="en-AU" w:eastAsia="en-US"/>
              </w:rPr>
            </w:pPr>
            <w:r w:rsidRPr="008F2A04">
              <w:rPr>
                <w:rFonts w:ascii="Arial" w:hAnsi="Arial"/>
                <w:b/>
                <w:sz w:val="20"/>
                <w:szCs w:val="20"/>
                <w:lang w:val="en-AU" w:eastAsia="en-US"/>
              </w:rPr>
              <w:t>Status</w:t>
            </w:r>
          </w:p>
        </w:tc>
      </w:tr>
      <w:tr w:rsidR="00B35A8C" w14:paraId="03C634CF" w14:textId="77777777" w:rsidTr="003A39D8">
        <w:tc>
          <w:tcPr>
            <w:tcW w:w="850" w:type="dxa"/>
            <w:shd w:val="clear" w:color="auto" w:fill="auto"/>
          </w:tcPr>
          <w:p w14:paraId="71CAE64D" w14:textId="31805320" w:rsidR="008F2A04" w:rsidRPr="0095258F" w:rsidRDefault="005266A0" w:rsidP="008F2A04">
            <w:pPr>
              <w:tabs>
                <w:tab w:val="left" w:pos="426"/>
              </w:tabs>
              <w:spacing w:before="60" w:after="60"/>
              <w:rPr>
                <w:rFonts w:ascii="Arial" w:hAnsi="Arial"/>
                <w:sz w:val="20"/>
                <w:szCs w:val="20"/>
                <w:lang w:val="en-AU" w:eastAsia="en-US"/>
              </w:rPr>
            </w:pPr>
            <w:r w:rsidRPr="0095258F">
              <w:rPr>
                <w:rFonts w:ascii="Arial" w:hAnsi="Arial"/>
                <w:sz w:val="20"/>
                <w:szCs w:val="20"/>
                <w:lang w:val="en-AU" w:eastAsia="en-US"/>
              </w:rPr>
              <w:t>2.</w:t>
            </w:r>
            <w:r w:rsidR="00760D6B">
              <w:rPr>
                <w:rFonts w:ascii="Arial" w:hAnsi="Arial"/>
                <w:sz w:val="20"/>
                <w:szCs w:val="20"/>
                <w:lang w:val="en-AU" w:eastAsia="en-US"/>
              </w:rPr>
              <w:t>4</w:t>
            </w:r>
          </w:p>
        </w:tc>
        <w:tc>
          <w:tcPr>
            <w:tcW w:w="2835" w:type="dxa"/>
          </w:tcPr>
          <w:p w14:paraId="0FF2078B" w14:textId="44C329B7" w:rsidR="008F2A04" w:rsidRPr="0095258F" w:rsidRDefault="005266A0" w:rsidP="008F2A04">
            <w:pPr>
              <w:tabs>
                <w:tab w:val="left" w:pos="426"/>
              </w:tabs>
              <w:spacing w:before="60" w:after="60"/>
              <w:rPr>
                <w:rFonts w:ascii="Arial" w:hAnsi="Arial"/>
                <w:sz w:val="20"/>
                <w:szCs w:val="20"/>
                <w:lang w:val="en-AU" w:eastAsia="en-US"/>
              </w:rPr>
            </w:pPr>
            <w:r w:rsidRPr="0095258F">
              <w:rPr>
                <w:rFonts w:ascii="Arial" w:hAnsi="Arial"/>
                <w:sz w:val="20"/>
                <w:szCs w:val="20"/>
                <w:lang w:val="en-AU" w:eastAsia="en-US"/>
              </w:rPr>
              <w:t>Hold 10 internal and external NAIDOC events, including ensuring a coordinated government presence at Musgrave Park Family Fun Day and other NAIDOC Family Days throughout Queensland.</w:t>
            </w:r>
            <w:r w:rsidR="0029106E">
              <w:rPr>
                <w:rFonts w:ascii="Arial" w:hAnsi="Arial"/>
                <w:sz w:val="20"/>
                <w:szCs w:val="20"/>
                <w:lang w:val="en-AU" w:eastAsia="en-US"/>
              </w:rPr>
              <w:t xml:space="preserve"> (</w:t>
            </w:r>
            <w:r w:rsidR="0029106E" w:rsidRPr="0029106E">
              <w:rPr>
                <w:rFonts w:ascii="Arial" w:hAnsi="Arial"/>
                <w:i/>
                <w:sz w:val="20"/>
                <w:szCs w:val="20"/>
                <w:lang w:val="en-AU" w:eastAsia="en-US"/>
              </w:rPr>
              <w:t>All agencies</w:t>
            </w:r>
            <w:r w:rsidR="0029106E">
              <w:rPr>
                <w:rFonts w:ascii="Arial" w:hAnsi="Arial"/>
                <w:sz w:val="20"/>
                <w:szCs w:val="20"/>
                <w:lang w:val="en-AU" w:eastAsia="en-US"/>
              </w:rPr>
              <w:t>)</w:t>
            </w:r>
          </w:p>
        </w:tc>
        <w:tc>
          <w:tcPr>
            <w:tcW w:w="3855" w:type="dxa"/>
          </w:tcPr>
          <w:p w14:paraId="6048CD59" w14:textId="3FBB810D" w:rsidR="008F2A04" w:rsidRPr="00CB3171" w:rsidRDefault="005266A0" w:rsidP="00CB3171">
            <w:pPr>
              <w:tabs>
                <w:tab w:val="left" w:pos="426"/>
              </w:tabs>
              <w:spacing w:before="60" w:after="60"/>
              <w:rPr>
                <w:rFonts w:ascii="Arial" w:hAnsi="Arial"/>
                <w:sz w:val="20"/>
                <w:szCs w:val="20"/>
                <w:highlight w:val="yellow"/>
                <w:lang w:val="en-AU" w:eastAsia="en-US"/>
              </w:rPr>
            </w:pPr>
            <w:r w:rsidRPr="00CB3171">
              <w:rPr>
                <w:rFonts w:ascii="Arial" w:hAnsi="Arial"/>
                <w:sz w:val="20"/>
                <w:szCs w:val="20"/>
                <w:lang w:val="en-AU" w:eastAsia="en-US"/>
              </w:rPr>
              <w:t xml:space="preserve">The Queensland Government held </w:t>
            </w:r>
            <w:r w:rsidR="00E84314">
              <w:rPr>
                <w:rFonts w:ascii="Arial" w:hAnsi="Arial"/>
                <w:sz w:val="20"/>
                <w:szCs w:val="20"/>
                <w:lang w:val="en-AU" w:eastAsia="en-US"/>
              </w:rPr>
              <w:t xml:space="preserve">over 30 </w:t>
            </w:r>
            <w:r w:rsidRPr="00CB3171">
              <w:rPr>
                <w:rFonts w:ascii="Arial" w:hAnsi="Arial"/>
                <w:sz w:val="20"/>
                <w:szCs w:val="20"/>
                <w:lang w:val="en-AU" w:eastAsia="en-US"/>
              </w:rPr>
              <w:t xml:space="preserve">events during NAIDOC Week. This included cultural tours, flag raising ceremonies, lighting of </w:t>
            </w:r>
            <w:r w:rsidR="003133D7">
              <w:rPr>
                <w:rFonts w:ascii="Arial" w:hAnsi="Arial"/>
                <w:sz w:val="20"/>
                <w:szCs w:val="20"/>
                <w:lang w:val="en-AU" w:eastAsia="en-US"/>
              </w:rPr>
              <w:t>g</w:t>
            </w:r>
            <w:r w:rsidRPr="00CB3171">
              <w:rPr>
                <w:rFonts w:ascii="Arial" w:hAnsi="Arial"/>
                <w:sz w:val="20"/>
                <w:szCs w:val="20"/>
                <w:lang w:val="en-AU" w:eastAsia="en-US"/>
              </w:rPr>
              <w:t xml:space="preserve">overnment buildings, NAIDOC </w:t>
            </w:r>
            <w:r w:rsidR="003133D7">
              <w:rPr>
                <w:rFonts w:ascii="Arial" w:hAnsi="Arial"/>
                <w:sz w:val="20"/>
                <w:szCs w:val="20"/>
                <w:lang w:val="en-AU" w:eastAsia="en-US"/>
              </w:rPr>
              <w:t>a</w:t>
            </w:r>
            <w:r w:rsidRPr="00CB3171">
              <w:rPr>
                <w:rFonts w:ascii="Arial" w:hAnsi="Arial"/>
                <w:sz w:val="20"/>
                <w:szCs w:val="20"/>
                <w:lang w:val="en-AU" w:eastAsia="en-US"/>
              </w:rPr>
              <w:t>wards, morning teas, virtual discussions, movie screenings, virtual ‘bush food cooking class’, speaker series and promotion via internal communication channels. As per the Public Health Directions put in place for COVID</w:t>
            </w:r>
            <w:r>
              <w:rPr>
                <w:rFonts w:ascii="Arial" w:hAnsi="Arial"/>
                <w:sz w:val="20"/>
                <w:szCs w:val="20"/>
                <w:lang w:val="en-AU" w:eastAsia="en-US"/>
              </w:rPr>
              <w:noBreakHyphen/>
            </w:r>
            <w:r w:rsidRPr="00CB3171">
              <w:rPr>
                <w:rFonts w:ascii="Arial" w:hAnsi="Arial"/>
                <w:sz w:val="20"/>
                <w:szCs w:val="20"/>
                <w:lang w:val="en-AU" w:eastAsia="en-US"/>
              </w:rPr>
              <w:t>19, the Musgrave Park Family Fun Day event was unable to be held.</w:t>
            </w:r>
          </w:p>
        </w:tc>
        <w:tc>
          <w:tcPr>
            <w:tcW w:w="1247" w:type="dxa"/>
          </w:tcPr>
          <w:p w14:paraId="63FAB95B" w14:textId="4A568D42" w:rsidR="008F2A04" w:rsidRPr="0095258F" w:rsidRDefault="005266A0" w:rsidP="00B00A1D">
            <w:pPr>
              <w:tabs>
                <w:tab w:val="left" w:pos="426"/>
              </w:tabs>
              <w:spacing w:before="60" w:after="60"/>
              <w:rPr>
                <w:rFonts w:ascii="Arial" w:hAnsi="Arial"/>
                <w:sz w:val="20"/>
                <w:szCs w:val="20"/>
                <w:lang w:val="en-AU" w:eastAsia="en-US"/>
              </w:rPr>
            </w:pPr>
            <w:r>
              <w:rPr>
                <w:rFonts w:ascii="Arial" w:hAnsi="Arial"/>
                <w:sz w:val="20"/>
                <w:szCs w:val="20"/>
                <w:lang w:val="en-AU" w:eastAsia="en-US"/>
              </w:rPr>
              <w:t>7</w:t>
            </w:r>
            <w:r w:rsidR="00F77107">
              <w:rPr>
                <w:rFonts w:ascii="Arial" w:hAnsi="Arial"/>
                <w:sz w:val="20"/>
                <w:szCs w:val="20"/>
                <w:lang w:val="en-AU" w:eastAsia="en-US"/>
              </w:rPr>
              <w:t>–</w:t>
            </w:r>
            <w:r>
              <w:rPr>
                <w:rFonts w:ascii="Arial" w:hAnsi="Arial"/>
                <w:sz w:val="20"/>
                <w:szCs w:val="20"/>
                <w:lang w:val="en-AU" w:eastAsia="en-US"/>
              </w:rPr>
              <w:t>14 July, reported annually</w:t>
            </w:r>
          </w:p>
        </w:tc>
        <w:tc>
          <w:tcPr>
            <w:tcW w:w="1247" w:type="dxa"/>
          </w:tcPr>
          <w:p w14:paraId="24A5B2B9" w14:textId="2B9467E0" w:rsidR="008F2A04" w:rsidRPr="0095258F" w:rsidRDefault="005266A0" w:rsidP="008F2A04">
            <w:pPr>
              <w:tabs>
                <w:tab w:val="left" w:pos="426"/>
              </w:tabs>
              <w:spacing w:before="60" w:after="60"/>
              <w:rPr>
                <w:rFonts w:ascii="Arial" w:hAnsi="Arial"/>
                <w:sz w:val="20"/>
                <w:szCs w:val="20"/>
                <w:lang w:val="en-AU" w:eastAsia="en-US"/>
              </w:rPr>
            </w:pPr>
            <w:r>
              <w:rPr>
                <w:rFonts w:ascii="Arial" w:hAnsi="Arial"/>
                <w:sz w:val="20"/>
                <w:szCs w:val="20"/>
                <w:lang w:val="en-AU" w:eastAsia="en-US"/>
              </w:rPr>
              <w:t>On track</w:t>
            </w:r>
          </w:p>
        </w:tc>
      </w:tr>
    </w:tbl>
    <w:p w14:paraId="368B5F84" w14:textId="0DD4BBC8" w:rsidR="00572252" w:rsidRPr="00B87E7E" w:rsidRDefault="005266A0" w:rsidP="00DF1ED4">
      <w:pPr>
        <w:pStyle w:val="Heading4"/>
        <w:jc w:val="both"/>
      </w:pPr>
      <w:r w:rsidRPr="00B87E7E">
        <w:t>Action 2.</w:t>
      </w:r>
      <w:r w:rsidR="00760D6B">
        <w:t>5</w:t>
      </w:r>
      <w:r w:rsidRPr="00B87E7E">
        <w:t xml:space="preserve"> Grasp unique opportunities to respect Aboriginal peoples and Torres Strait Islander peoples, cultures, lands, histories and rights.</w:t>
      </w:r>
    </w:p>
    <w:tbl>
      <w:tblPr>
        <w:tblStyle w:val="TableGrid"/>
        <w:tblW w:w="10034" w:type="dxa"/>
        <w:tblLayout w:type="fixed"/>
        <w:tblLook w:val="04A0" w:firstRow="1" w:lastRow="0" w:firstColumn="1" w:lastColumn="0" w:noHBand="0" w:noVBand="1"/>
      </w:tblPr>
      <w:tblGrid>
        <w:gridCol w:w="850"/>
        <w:gridCol w:w="2835"/>
        <w:gridCol w:w="3855"/>
        <w:gridCol w:w="1247"/>
        <w:gridCol w:w="1247"/>
      </w:tblGrid>
      <w:tr w:rsidR="00B35A8C" w14:paraId="4F67CEFB" w14:textId="77777777" w:rsidTr="002B43B1">
        <w:trPr>
          <w:tblHeader/>
        </w:trPr>
        <w:tc>
          <w:tcPr>
            <w:tcW w:w="850" w:type="dxa"/>
          </w:tcPr>
          <w:p w14:paraId="4EEEB17A" w14:textId="77777777" w:rsidR="008F2A04" w:rsidRPr="008F2A04" w:rsidRDefault="008F2A04" w:rsidP="008F2A04">
            <w:pPr>
              <w:tabs>
                <w:tab w:val="left" w:pos="426"/>
              </w:tabs>
              <w:spacing w:before="60" w:after="60"/>
              <w:jc w:val="both"/>
              <w:rPr>
                <w:rFonts w:ascii="Arial" w:hAnsi="Arial"/>
                <w:b/>
                <w:sz w:val="20"/>
                <w:szCs w:val="20"/>
                <w:lang w:val="en-AU" w:eastAsia="en-US"/>
              </w:rPr>
            </w:pPr>
          </w:p>
        </w:tc>
        <w:tc>
          <w:tcPr>
            <w:tcW w:w="2835" w:type="dxa"/>
          </w:tcPr>
          <w:p w14:paraId="361B6B44" w14:textId="77777777" w:rsidR="008F2A04" w:rsidRPr="008F2A04" w:rsidRDefault="005266A0" w:rsidP="008F2A04">
            <w:pPr>
              <w:tabs>
                <w:tab w:val="left" w:pos="426"/>
              </w:tabs>
              <w:spacing w:before="60" w:after="60"/>
              <w:jc w:val="both"/>
              <w:rPr>
                <w:rFonts w:ascii="Arial" w:hAnsi="Arial"/>
                <w:b/>
                <w:sz w:val="20"/>
                <w:szCs w:val="20"/>
                <w:lang w:val="en-AU" w:eastAsia="en-US"/>
              </w:rPr>
            </w:pPr>
            <w:r w:rsidRPr="008F2A04">
              <w:rPr>
                <w:rFonts w:ascii="Arial" w:hAnsi="Arial"/>
                <w:b/>
                <w:sz w:val="20"/>
                <w:szCs w:val="20"/>
                <w:lang w:val="en-AU" w:eastAsia="en-US"/>
              </w:rPr>
              <w:t>Target</w:t>
            </w:r>
          </w:p>
        </w:tc>
        <w:tc>
          <w:tcPr>
            <w:tcW w:w="3855" w:type="dxa"/>
          </w:tcPr>
          <w:p w14:paraId="54EED04A" w14:textId="77777777" w:rsidR="008F2A04" w:rsidRPr="008F2A04" w:rsidRDefault="005266A0" w:rsidP="008F2A04">
            <w:pPr>
              <w:tabs>
                <w:tab w:val="left" w:pos="426"/>
              </w:tabs>
              <w:spacing w:before="60" w:after="60"/>
              <w:jc w:val="both"/>
              <w:rPr>
                <w:rFonts w:ascii="Arial" w:hAnsi="Arial"/>
                <w:b/>
                <w:sz w:val="20"/>
                <w:szCs w:val="20"/>
                <w:lang w:val="en-AU" w:eastAsia="en-US"/>
              </w:rPr>
            </w:pPr>
            <w:r w:rsidRPr="008F2A04">
              <w:rPr>
                <w:rFonts w:ascii="Arial" w:hAnsi="Arial"/>
                <w:b/>
                <w:sz w:val="20"/>
                <w:szCs w:val="20"/>
                <w:lang w:val="en-AU" w:eastAsia="en-US"/>
              </w:rPr>
              <w:t>Achievement</w:t>
            </w:r>
          </w:p>
        </w:tc>
        <w:tc>
          <w:tcPr>
            <w:tcW w:w="1247" w:type="dxa"/>
          </w:tcPr>
          <w:p w14:paraId="68B996C0" w14:textId="77777777" w:rsidR="008F2A04" w:rsidRPr="008F2A04" w:rsidRDefault="005266A0" w:rsidP="008F2A04">
            <w:pPr>
              <w:tabs>
                <w:tab w:val="left" w:pos="426"/>
              </w:tabs>
              <w:spacing w:before="60" w:after="60"/>
              <w:jc w:val="both"/>
              <w:rPr>
                <w:rFonts w:ascii="Arial" w:hAnsi="Arial"/>
                <w:b/>
                <w:sz w:val="20"/>
                <w:szCs w:val="20"/>
                <w:lang w:val="en-AU" w:eastAsia="en-US"/>
              </w:rPr>
            </w:pPr>
            <w:r w:rsidRPr="008F2A04">
              <w:rPr>
                <w:rFonts w:ascii="Arial" w:hAnsi="Arial"/>
                <w:b/>
                <w:sz w:val="20"/>
                <w:szCs w:val="20"/>
                <w:lang w:val="en-AU" w:eastAsia="en-US"/>
              </w:rPr>
              <w:t>Timeline</w:t>
            </w:r>
          </w:p>
        </w:tc>
        <w:tc>
          <w:tcPr>
            <w:tcW w:w="1247" w:type="dxa"/>
          </w:tcPr>
          <w:p w14:paraId="32D924DC" w14:textId="77777777" w:rsidR="008F2A04" w:rsidRPr="008F2A04" w:rsidRDefault="005266A0" w:rsidP="008F2A04">
            <w:pPr>
              <w:tabs>
                <w:tab w:val="left" w:pos="426"/>
              </w:tabs>
              <w:spacing w:before="60" w:after="60"/>
              <w:jc w:val="both"/>
              <w:rPr>
                <w:rFonts w:ascii="Arial" w:hAnsi="Arial"/>
                <w:b/>
                <w:sz w:val="20"/>
                <w:szCs w:val="20"/>
                <w:lang w:val="en-AU" w:eastAsia="en-US"/>
              </w:rPr>
            </w:pPr>
            <w:r w:rsidRPr="008F2A04">
              <w:rPr>
                <w:rFonts w:ascii="Arial" w:hAnsi="Arial"/>
                <w:b/>
                <w:sz w:val="20"/>
                <w:szCs w:val="20"/>
                <w:lang w:val="en-AU" w:eastAsia="en-US"/>
              </w:rPr>
              <w:t>Status</w:t>
            </w:r>
          </w:p>
        </w:tc>
      </w:tr>
      <w:tr w:rsidR="00B35A8C" w14:paraId="5126EEF3" w14:textId="77777777" w:rsidTr="00753C7F">
        <w:tc>
          <w:tcPr>
            <w:tcW w:w="850" w:type="dxa"/>
            <w:shd w:val="clear" w:color="auto" w:fill="auto"/>
          </w:tcPr>
          <w:p w14:paraId="5C7C62D3" w14:textId="353494C4" w:rsidR="007D191F" w:rsidRPr="0095258F" w:rsidRDefault="005266A0" w:rsidP="00760D6B">
            <w:pPr>
              <w:tabs>
                <w:tab w:val="left" w:pos="426"/>
              </w:tabs>
              <w:spacing w:before="60" w:after="60"/>
              <w:rPr>
                <w:rFonts w:ascii="Arial" w:hAnsi="Arial"/>
                <w:sz w:val="20"/>
                <w:szCs w:val="20"/>
                <w:lang w:val="en-AU" w:eastAsia="en-US"/>
              </w:rPr>
            </w:pPr>
            <w:r w:rsidRPr="0095258F">
              <w:rPr>
                <w:rFonts w:ascii="Arial" w:hAnsi="Arial"/>
                <w:sz w:val="20"/>
                <w:szCs w:val="20"/>
                <w:lang w:val="en-AU" w:eastAsia="en-US"/>
              </w:rPr>
              <w:t>2.</w:t>
            </w:r>
            <w:r w:rsidR="00760D6B">
              <w:rPr>
                <w:rFonts w:ascii="Arial" w:hAnsi="Arial"/>
                <w:sz w:val="20"/>
                <w:szCs w:val="20"/>
                <w:lang w:val="en-AU" w:eastAsia="en-US"/>
              </w:rPr>
              <w:t>5</w:t>
            </w:r>
            <w:r w:rsidRPr="0095258F">
              <w:rPr>
                <w:rFonts w:ascii="Arial" w:hAnsi="Arial"/>
                <w:sz w:val="20"/>
                <w:szCs w:val="20"/>
                <w:lang w:val="en-AU" w:eastAsia="en-US"/>
              </w:rPr>
              <w:t>.1</w:t>
            </w:r>
          </w:p>
        </w:tc>
        <w:tc>
          <w:tcPr>
            <w:tcW w:w="2835" w:type="dxa"/>
          </w:tcPr>
          <w:p w14:paraId="2AE82B38" w14:textId="4D946124" w:rsidR="007D191F" w:rsidRPr="0095258F" w:rsidRDefault="005266A0" w:rsidP="007D191F">
            <w:pPr>
              <w:tabs>
                <w:tab w:val="left" w:pos="426"/>
              </w:tabs>
              <w:spacing w:before="60" w:after="60"/>
              <w:rPr>
                <w:rFonts w:ascii="Arial" w:hAnsi="Arial"/>
                <w:sz w:val="20"/>
                <w:szCs w:val="20"/>
                <w:lang w:val="en-AU" w:eastAsia="en-US"/>
              </w:rPr>
            </w:pPr>
            <w:r w:rsidRPr="0095258F">
              <w:rPr>
                <w:rFonts w:ascii="Arial" w:hAnsi="Arial"/>
                <w:sz w:val="20"/>
                <w:szCs w:val="20"/>
                <w:lang w:val="en-AU" w:eastAsia="en-US"/>
              </w:rPr>
              <w:t>Through the Queensland Government Repatriation Working Group and direct engagement with individuals and communities, support Aboriginal and Torres Strait Islander communities repatriate human remains and secret and sacred objects</w:t>
            </w:r>
            <w:r w:rsidR="0029106E">
              <w:rPr>
                <w:rFonts w:ascii="Arial" w:hAnsi="Arial"/>
                <w:sz w:val="20"/>
                <w:szCs w:val="20"/>
                <w:lang w:val="en-AU" w:eastAsia="en-US"/>
              </w:rPr>
              <w:t>. (</w:t>
            </w:r>
            <w:r w:rsidR="0029106E" w:rsidRPr="0029106E">
              <w:rPr>
                <w:rFonts w:ascii="Arial" w:hAnsi="Arial"/>
                <w:i/>
                <w:sz w:val="20"/>
                <w:szCs w:val="20"/>
                <w:lang w:val="en-AU" w:eastAsia="en-US"/>
              </w:rPr>
              <w:t>D</w:t>
            </w:r>
            <w:r w:rsidR="00753C7F">
              <w:rPr>
                <w:rFonts w:ascii="Arial" w:hAnsi="Arial"/>
                <w:i/>
                <w:sz w:val="20"/>
                <w:szCs w:val="20"/>
                <w:lang w:val="en-AU" w:eastAsia="en-US"/>
              </w:rPr>
              <w:t>CHDE</w:t>
            </w:r>
            <w:r w:rsidR="0029106E">
              <w:rPr>
                <w:rFonts w:ascii="Arial" w:hAnsi="Arial"/>
                <w:sz w:val="20"/>
                <w:szCs w:val="20"/>
                <w:lang w:val="en-AU" w:eastAsia="en-US"/>
              </w:rPr>
              <w:t>)</w:t>
            </w:r>
          </w:p>
        </w:tc>
        <w:tc>
          <w:tcPr>
            <w:tcW w:w="3855" w:type="dxa"/>
          </w:tcPr>
          <w:p w14:paraId="36734455" w14:textId="4946EDF9" w:rsidR="00B16DBF" w:rsidRPr="00040A5B" w:rsidRDefault="005266A0" w:rsidP="00B16DBF">
            <w:pPr>
              <w:autoSpaceDE w:val="0"/>
              <w:autoSpaceDN w:val="0"/>
              <w:adjustRightInd w:val="0"/>
              <w:spacing w:before="60" w:after="60"/>
              <w:rPr>
                <w:rFonts w:ascii="Arial" w:hAnsi="Arial"/>
                <w:sz w:val="20"/>
                <w:szCs w:val="20"/>
                <w:lang w:val="en-AU" w:eastAsia="en-US"/>
              </w:rPr>
            </w:pPr>
            <w:r w:rsidRPr="00040A5B">
              <w:rPr>
                <w:rFonts w:ascii="Arial" w:hAnsi="Arial"/>
                <w:sz w:val="20"/>
                <w:szCs w:val="20"/>
                <w:lang w:val="en-AU" w:eastAsia="en-US"/>
              </w:rPr>
              <w:t xml:space="preserve">Queensland Museum Network (QMN) is the state’s lead agency for repatriation. </w:t>
            </w:r>
            <w:r>
              <w:rPr>
                <w:rFonts w:ascii="Arial" w:hAnsi="Arial"/>
                <w:sz w:val="20"/>
                <w:szCs w:val="20"/>
                <w:lang w:val="en-AU" w:eastAsia="en-US"/>
              </w:rPr>
              <w:t xml:space="preserve">In </w:t>
            </w:r>
            <w:r w:rsidRPr="0033116F">
              <w:rPr>
                <w:rFonts w:ascii="Arial" w:hAnsi="Arial"/>
                <w:sz w:val="20"/>
                <w:szCs w:val="20"/>
                <w:lang w:val="en-AU" w:eastAsia="en-US"/>
              </w:rPr>
              <w:t>2020–2021</w:t>
            </w:r>
            <w:r w:rsidRPr="00040A5B">
              <w:rPr>
                <w:rFonts w:ascii="Arial" w:hAnsi="Arial"/>
                <w:sz w:val="20"/>
                <w:szCs w:val="20"/>
                <w:lang w:val="en-AU" w:eastAsia="en-US"/>
              </w:rPr>
              <w:t>, QMN received $100</w:t>
            </w:r>
            <w:r>
              <w:rPr>
                <w:rFonts w:ascii="Arial" w:hAnsi="Arial"/>
                <w:sz w:val="20"/>
                <w:szCs w:val="20"/>
                <w:lang w:val="en-AU" w:eastAsia="en-US"/>
              </w:rPr>
              <w:t>,</w:t>
            </w:r>
            <w:r w:rsidRPr="00040A5B">
              <w:rPr>
                <w:rFonts w:ascii="Arial" w:hAnsi="Arial"/>
                <w:sz w:val="20"/>
                <w:szCs w:val="20"/>
                <w:lang w:val="en-AU" w:eastAsia="en-US"/>
              </w:rPr>
              <w:t>000 grant funding from the</w:t>
            </w:r>
            <w:r>
              <w:rPr>
                <w:rFonts w:ascii="Arial" w:hAnsi="Arial"/>
                <w:sz w:val="20"/>
                <w:szCs w:val="20"/>
                <w:lang w:val="en-AU" w:eastAsia="en-US"/>
              </w:rPr>
              <w:t xml:space="preserve"> </w:t>
            </w:r>
            <w:r w:rsidRPr="00040A5B">
              <w:rPr>
                <w:rFonts w:ascii="Arial" w:hAnsi="Arial"/>
                <w:sz w:val="20"/>
                <w:szCs w:val="20"/>
                <w:lang w:val="en-AU" w:eastAsia="en-US"/>
              </w:rPr>
              <w:t>Federal Government’s Indigenous Repatriation Program. This</w:t>
            </w:r>
            <w:r>
              <w:rPr>
                <w:rFonts w:ascii="Arial" w:hAnsi="Arial"/>
                <w:sz w:val="20"/>
                <w:szCs w:val="20"/>
                <w:lang w:val="en-AU" w:eastAsia="en-US"/>
              </w:rPr>
              <w:t xml:space="preserve"> </w:t>
            </w:r>
            <w:r w:rsidRPr="00040A5B">
              <w:rPr>
                <w:rFonts w:ascii="Arial" w:hAnsi="Arial"/>
                <w:sz w:val="20"/>
                <w:szCs w:val="20"/>
                <w:lang w:val="en-AU" w:eastAsia="en-US"/>
              </w:rPr>
              <w:t>funding allowed continued consultation with Aboriginal and Torres</w:t>
            </w:r>
            <w:r>
              <w:rPr>
                <w:rFonts w:ascii="Arial" w:hAnsi="Arial"/>
                <w:sz w:val="20"/>
                <w:szCs w:val="20"/>
                <w:lang w:val="en-AU" w:eastAsia="en-US"/>
              </w:rPr>
              <w:t xml:space="preserve"> </w:t>
            </w:r>
            <w:r w:rsidRPr="00040A5B">
              <w:rPr>
                <w:rFonts w:ascii="Arial" w:hAnsi="Arial"/>
                <w:sz w:val="20"/>
                <w:szCs w:val="20"/>
                <w:lang w:val="en-AU" w:eastAsia="en-US"/>
              </w:rPr>
              <w:t>Strait Islander communities regarding the secret sacred objects in</w:t>
            </w:r>
            <w:r>
              <w:rPr>
                <w:rFonts w:ascii="Arial" w:hAnsi="Arial"/>
                <w:sz w:val="20"/>
                <w:szCs w:val="20"/>
                <w:lang w:val="en-AU" w:eastAsia="en-US"/>
              </w:rPr>
              <w:t xml:space="preserve"> </w:t>
            </w:r>
            <w:r w:rsidRPr="00040A5B">
              <w:rPr>
                <w:rFonts w:ascii="Arial" w:hAnsi="Arial"/>
                <w:sz w:val="20"/>
                <w:szCs w:val="20"/>
                <w:lang w:val="en-AU" w:eastAsia="en-US"/>
              </w:rPr>
              <w:t>our care to determine provenance and re-establish responsibility</w:t>
            </w:r>
            <w:r>
              <w:rPr>
                <w:rFonts w:ascii="Arial" w:hAnsi="Arial"/>
                <w:sz w:val="20"/>
                <w:szCs w:val="20"/>
                <w:lang w:val="en-AU" w:eastAsia="en-US"/>
              </w:rPr>
              <w:t xml:space="preserve"> </w:t>
            </w:r>
            <w:r w:rsidRPr="00040A5B">
              <w:rPr>
                <w:rFonts w:ascii="Arial" w:hAnsi="Arial"/>
                <w:sz w:val="20"/>
                <w:szCs w:val="20"/>
                <w:lang w:val="en-AU" w:eastAsia="en-US"/>
              </w:rPr>
              <w:t>and ownership.</w:t>
            </w:r>
          </w:p>
          <w:p w14:paraId="516454F1" w14:textId="54F1FF85" w:rsidR="00B16DBF" w:rsidRPr="00040A5B" w:rsidRDefault="005266A0" w:rsidP="00B16DBF">
            <w:pPr>
              <w:autoSpaceDE w:val="0"/>
              <w:autoSpaceDN w:val="0"/>
              <w:adjustRightInd w:val="0"/>
              <w:spacing w:before="60" w:after="60"/>
              <w:rPr>
                <w:rFonts w:ascii="Arial" w:hAnsi="Arial"/>
                <w:sz w:val="20"/>
                <w:szCs w:val="20"/>
                <w:lang w:val="en-AU" w:eastAsia="en-US"/>
              </w:rPr>
            </w:pPr>
            <w:r w:rsidRPr="00040A5B">
              <w:rPr>
                <w:rFonts w:ascii="Arial" w:hAnsi="Arial"/>
                <w:sz w:val="20"/>
                <w:szCs w:val="20"/>
                <w:lang w:val="en-AU" w:eastAsia="en-US"/>
              </w:rPr>
              <w:t>QMN’s collaboration with Traditional Owners and the Port Curtis</w:t>
            </w:r>
            <w:r>
              <w:rPr>
                <w:rFonts w:ascii="Arial" w:hAnsi="Arial"/>
                <w:sz w:val="20"/>
                <w:szCs w:val="20"/>
                <w:lang w:val="en-AU" w:eastAsia="en-US"/>
              </w:rPr>
              <w:t xml:space="preserve"> </w:t>
            </w:r>
            <w:r w:rsidRPr="00040A5B">
              <w:rPr>
                <w:rFonts w:ascii="Arial" w:hAnsi="Arial"/>
                <w:sz w:val="20"/>
                <w:szCs w:val="20"/>
                <w:lang w:val="en-AU" w:eastAsia="en-US"/>
              </w:rPr>
              <w:t>Coral Coast Trust Limited to repatriate the Burnett River Rocks</w:t>
            </w:r>
            <w:r>
              <w:rPr>
                <w:rFonts w:ascii="Arial" w:hAnsi="Arial"/>
                <w:sz w:val="20"/>
                <w:szCs w:val="20"/>
                <w:lang w:val="en-AU" w:eastAsia="en-US"/>
              </w:rPr>
              <w:t xml:space="preserve"> continued</w:t>
            </w:r>
            <w:r w:rsidRPr="00040A5B">
              <w:rPr>
                <w:rFonts w:ascii="Arial" w:hAnsi="Arial"/>
                <w:sz w:val="20"/>
                <w:szCs w:val="20"/>
                <w:lang w:val="en-AU" w:eastAsia="en-US"/>
              </w:rPr>
              <w:t xml:space="preserve">. In the past decade, almost 30 of the 92 engraved boulders have been repatriated to Bundaberg’s Burnett River, including five during </w:t>
            </w:r>
            <w:r w:rsidRPr="0033116F">
              <w:rPr>
                <w:rFonts w:ascii="Arial" w:hAnsi="Arial"/>
                <w:sz w:val="20"/>
                <w:szCs w:val="20"/>
                <w:lang w:val="en-AU" w:eastAsia="en-US"/>
              </w:rPr>
              <w:t>2020–2021</w:t>
            </w:r>
            <w:r>
              <w:rPr>
                <w:rFonts w:ascii="Arial" w:hAnsi="Arial"/>
                <w:sz w:val="20"/>
                <w:szCs w:val="20"/>
                <w:lang w:val="en-AU" w:eastAsia="en-US"/>
              </w:rPr>
              <w:t>.</w:t>
            </w:r>
          </w:p>
          <w:p w14:paraId="0BDE45D5" w14:textId="1E75BF92" w:rsidR="0033116F" w:rsidRPr="0033116F" w:rsidRDefault="005266A0" w:rsidP="00EB5457">
            <w:pPr>
              <w:spacing w:before="60" w:after="60"/>
              <w:rPr>
                <w:rFonts w:ascii="Arial" w:hAnsi="Arial"/>
                <w:sz w:val="20"/>
                <w:szCs w:val="20"/>
                <w:lang w:val="en-AU" w:eastAsia="en-US"/>
              </w:rPr>
            </w:pPr>
            <w:r w:rsidRPr="0033116F">
              <w:rPr>
                <w:rFonts w:ascii="Arial" w:hAnsi="Arial"/>
                <w:sz w:val="20"/>
                <w:szCs w:val="20"/>
                <w:lang w:val="en-AU" w:eastAsia="en-US"/>
              </w:rPr>
              <w:t xml:space="preserve">In </w:t>
            </w:r>
            <w:r w:rsidR="00F65DB2" w:rsidRPr="0033116F">
              <w:rPr>
                <w:rFonts w:ascii="Arial" w:hAnsi="Arial"/>
                <w:sz w:val="20"/>
                <w:szCs w:val="20"/>
                <w:lang w:val="en-AU" w:eastAsia="en-US"/>
              </w:rPr>
              <w:t>2020–2021</w:t>
            </w:r>
            <w:r w:rsidRPr="0033116F">
              <w:rPr>
                <w:rFonts w:ascii="Arial" w:hAnsi="Arial"/>
                <w:sz w:val="20"/>
                <w:szCs w:val="20"/>
                <w:lang w:val="en-AU" w:eastAsia="en-US"/>
              </w:rPr>
              <w:t xml:space="preserve">, </w:t>
            </w:r>
            <w:r w:rsidR="005464A8">
              <w:rPr>
                <w:rFonts w:ascii="Arial" w:hAnsi="Arial"/>
                <w:sz w:val="20"/>
                <w:szCs w:val="20"/>
                <w:lang w:val="en-AU" w:eastAsia="en-US"/>
              </w:rPr>
              <w:t xml:space="preserve">the </w:t>
            </w:r>
            <w:r w:rsidRPr="0033116F">
              <w:rPr>
                <w:rFonts w:ascii="Arial" w:hAnsi="Arial"/>
                <w:sz w:val="20"/>
                <w:szCs w:val="20"/>
                <w:lang w:val="en-AU" w:eastAsia="en-US"/>
              </w:rPr>
              <w:t xml:space="preserve">State Library </w:t>
            </w:r>
            <w:r w:rsidR="005464A8">
              <w:rPr>
                <w:rFonts w:ascii="Arial" w:hAnsi="Arial"/>
                <w:sz w:val="20"/>
                <w:szCs w:val="20"/>
                <w:lang w:val="en-AU" w:eastAsia="en-US"/>
              </w:rPr>
              <w:t xml:space="preserve">of </w:t>
            </w:r>
            <w:r w:rsidRPr="0033116F">
              <w:rPr>
                <w:rFonts w:ascii="Arial" w:hAnsi="Arial"/>
                <w:sz w:val="20"/>
                <w:szCs w:val="20"/>
                <w:lang w:val="en-AU" w:eastAsia="en-US"/>
              </w:rPr>
              <w:t xml:space="preserve">Queensland (SLQ) held a follow-up online meeting with Gimuy Walubara Yidinji representatives to discuss </w:t>
            </w:r>
            <w:r w:rsidR="00B16DBF" w:rsidRPr="00040A5B">
              <w:rPr>
                <w:rFonts w:ascii="Arial" w:hAnsi="Arial"/>
                <w:sz w:val="20"/>
                <w:szCs w:val="20"/>
                <w:lang w:val="en-AU" w:eastAsia="en-US"/>
              </w:rPr>
              <w:t>filming</w:t>
            </w:r>
            <w:r w:rsidR="00B16DBF" w:rsidRPr="00675828">
              <w:rPr>
                <w:rFonts w:ascii="Arial" w:hAnsi="Arial"/>
                <w:sz w:val="20"/>
                <w:szCs w:val="20"/>
                <w:lang w:val="en-AU" w:eastAsia="en-US"/>
              </w:rPr>
              <w:t xml:space="preserve"> the repatriation of ancestral remains from Germany. Filming of the Gimuy Walubara Yidinji delegation’s visit to Germany was undertaken, with the recording added to SLQ’s collection. The remains are currently held at </w:t>
            </w:r>
            <w:r w:rsidR="00B16DBF" w:rsidRPr="00675828">
              <w:rPr>
                <w:rFonts w:ascii="Arial" w:hAnsi="Arial"/>
                <w:sz w:val="20"/>
                <w:szCs w:val="20"/>
                <w:lang w:val="en-AU" w:eastAsia="en-US"/>
              </w:rPr>
              <w:lastRenderedPageBreak/>
              <w:t>Queensland Museum</w:t>
            </w:r>
            <w:r w:rsidR="00B16DBF" w:rsidRPr="00A606BC">
              <w:rPr>
                <w:rFonts w:ascii="Arial" w:hAnsi="Arial"/>
                <w:sz w:val="20"/>
                <w:szCs w:val="20"/>
                <w:lang w:val="en-AU" w:eastAsia="en-US"/>
              </w:rPr>
              <w:t>.</w:t>
            </w:r>
            <w:r w:rsidRPr="0033116F">
              <w:rPr>
                <w:rFonts w:ascii="Arial" w:hAnsi="Arial"/>
                <w:sz w:val="20"/>
                <w:szCs w:val="20"/>
                <w:lang w:val="en-AU" w:eastAsia="en-US"/>
              </w:rPr>
              <w:t>. The final return of the remains to Cairns and the filming has been put on hold due to COVID-19 restrictions.</w:t>
            </w:r>
          </w:p>
          <w:p w14:paraId="24895251" w14:textId="0DAD781F" w:rsidR="00595084" w:rsidRPr="00EB5457" w:rsidRDefault="005266A0" w:rsidP="00EB5457">
            <w:pPr>
              <w:spacing w:before="60" w:after="60"/>
              <w:rPr>
                <w:rFonts w:ascii="Arial" w:hAnsi="Arial"/>
                <w:sz w:val="20"/>
                <w:szCs w:val="20"/>
                <w:lang w:val="en-AU" w:eastAsia="en-US"/>
              </w:rPr>
            </w:pPr>
            <w:r>
              <w:rPr>
                <w:rFonts w:ascii="Arial" w:hAnsi="Arial"/>
                <w:sz w:val="20"/>
                <w:szCs w:val="20"/>
                <w:lang w:val="en-AU" w:eastAsia="en-US"/>
              </w:rPr>
              <w:t>During the reporting period</w:t>
            </w:r>
            <w:r w:rsidR="00154F83">
              <w:rPr>
                <w:rFonts w:ascii="Arial" w:hAnsi="Arial"/>
                <w:sz w:val="20"/>
                <w:szCs w:val="20"/>
                <w:lang w:val="en-AU" w:eastAsia="en-US"/>
              </w:rPr>
              <w:t>, the Queensland Government Repatriation Working Group held one interdepartmental working group meeting.</w:t>
            </w:r>
          </w:p>
          <w:p w14:paraId="6388D6E5" w14:textId="683FA16F" w:rsidR="007D191F" w:rsidRDefault="005266A0" w:rsidP="00EB5457">
            <w:pPr>
              <w:spacing w:before="60" w:after="60"/>
              <w:rPr>
                <w:rFonts w:ascii="Arial" w:hAnsi="Arial"/>
                <w:sz w:val="20"/>
                <w:szCs w:val="20"/>
                <w:lang w:val="en-AU" w:eastAsia="en-US"/>
              </w:rPr>
            </w:pPr>
            <w:r w:rsidRPr="00EB5457">
              <w:rPr>
                <w:rFonts w:ascii="Arial" w:hAnsi="Arial"/>
                <w:sz w:val="20"/>
                <w:szCs w:val="20"/>
                <w:lang w:val="en-AU" w:eastAsia="en-US"/>
              </w:rPr>
              <w:t>Queensland State Archives (QSA) appointed the State’s first</w:t>
            </w:r>
            <w:r w:rsidR="005464A8">
              <w:rPr>
                <w:rFonts w:ascii="Arial" w:hAnsi="Arial"/>
                <w:sz w:val="20"/>
                <w:szCs w:val="20"/>
                <w:lang w:val="en-AU" w:eastAsia="en-US"/>
              </w:rPr>
              <w:noBreakHyphen/>
            </w:r>
            <w:r w:rsidRPr="00EB5457">
              <w:rPr>
                <w:rFonts w:ascii="Arial" w:hAnsi="Arial"/>
                <w:sz w:val="20"/>
                <w:szCs w:val="20"/>
                <w:lang w:val="en-AU" w:eastAsia="en-US"/>
              </w:rPr>
              <w:t>ever First Nations Archives Advisor to guide QSA's achieving its reconciliation goals and its commitment to the Path to Treaty.</w:t>
            </w:r>
          </w:p>
          <w:p w14:paraId="195C2FB1" w14:textId="6F7FD467" w:rsidR="00B16DBF" w:rsidRPr="00A606BC" w:rsidRDefault="005266A0" w:rsidP="00B16DBF">
            <w:pPr>
              <w:spacing w:before="60" w:after="60"/>
              <w:rPr>
                <w:rFonts w:ascii="Arial" w:hAnsi="Arial"/>
                <w:sz w:val="20"/>
                <w:szCs w:val="20"/>
              </w:rPr>
            </w:pPr>
            <w:r w:rsidRPr="00A606BC">
              <w:rPr>
                <w:rFonts w:ascii="Arial" w:hAnsi="Arial"/>
                <w:sz w:val="20"/>
                <w:szCs w:val="20"/>
              </w:rPr>
              <w:t xml:space="preserve">QSA </w:t>
            </w:r>
            <w:r>
              <w:rPr>
                <w:rFonts w:ascii="Arial" w:hAnsi="Arial"/>
                <w:sz w:val="20"/>
                <w:szCs w:val="20"/>
              </w:rPr>
              <w:t xml:space="preserve">commenced </w:t>
            </w:r>
            <w:r w:rsidRPr="00A606BC">
              <w:rPr>
                <w:rFonts w:ascii="Arial" w:hAnsi="Arial"/>
                <w:sz w:val="20"/>
                <w:szCs w:val="20"/>
              </w:rPr>
              <w:t xml:space="preserve">a </w:t>
            </w:r>
            <w:r>
              <w:rPr>
                <w:rFonts w:ascii="Arial" w:hAnsi="Arial"/>
                <w:sz w:val="20"/>
                <w:szCs w:val="20"/>
              </w:rPr>
              <w:t>l</w:t>
            </w:r>
            <w:r w:rsidRPr="00A606BC">
              <w:rPr>
                <w:rFonts w:ascii="Arial" w:hAnsi="Arial"/>
                <w:sz w:val="20"/>
                <w:szCs w:val="20"/>
              </w:rPr>
              <w:t xml:space="preserve">anguages </w:t>
            </w:r>
            <w:r>
              <w:rPr>
                <w:rFonts w:ascii="Arial" w:hAnsi="Arial"/>
                <w:sz w:val="20"/>
                <w:szCs w:val="20"/>
              </w:rPr>
              <w:t>p</w:t>
            </w:r>
            <w:r w:rsidRPr="00A606BC">
              <w:rPr>
                <w:rFonts w:ascii="Arial" w:hAnsi="Arial"/>
                <w:sz w:val="20"/>
                <w:szCs w:val="20"/>
              </w:rPr>
              <w:t>roject with Uncle Farron</w:t>
            </w:r>
            <w:r>
              <w:rPr>
                <w:rFonts w:ascii="Arial" w:hAnsi="Arial"/>
                <w:sz w:val="20"/>
                <w:szCs w:val="20"/>
              </w:rPr>
              <w:t xml:space="preserve"> </w:t>
            </w:r>
            <w:r w:rsidRPr="00A606BC">
              <w:rPr>
                <w:rFonts w:ascii="Arial" w:hAnsi="Arial"/>
                <w:sz w:val="20"/>
                <w:szCs w:val="20"/>
              </w:rPr>
              <w:t xml:space="preserve">Crawford from Cherbourg State School to identify Wakka Wakka language in the QSA collection to support the school’s </w:t>
            </w:r>
            <w:r>
              <w:rPr>
                <w:rFonts w:ascii="Arial" w:hAnsi="Arial"/>
                <w:sz w:val="20"/>
                <w:szCs w:val="20"/>
              </w:rPr>
              <w:t>l</w:t>
            </w:r>
            <w:r w:rsidRPr="00A606BC">
              <w:rPr>
                <w:rFonts w:ascii="Arial" w:hAnsi="Arial"/>
                <w:sz w:val="20"/>
                <w:szCs w:val="20"/>
              </w:rPr>
              <w:t xml:space="preserve">anguage and </w:t>
            </w:r>
            <w:r>
              <w:rPr>
                <w:rFonts w:ascii="Arial" w:hAnsi="Arial"/>
                <w:sz w:val="20"/>
                <w:szCs w:val="20"/>
              </w:rPr>
              <w:t>c</w:t>
            </w:r>
            <w:r w:rsidRPr="00A606BC">
              <w:rPr>
                <w:rFonts w:ascii="Arial" w:hAnsi="Arial"/>
                <w:sz w:val="20"/>
                <w:szCs w:val="20"/>
              </w:rPr>
              <w:t>ulture program.</w:t>
            </w:r>
          </w:p>
          <w:p w14:paraId="673FDAC7" w14:textId="6818BBB2" w:rsidR="00B16DBF" w:rsidRPr="00CB3171" w:rsidRDefault="005266A0" w:rsidP="00B16DBF">
            <w:pPr>
              <w:spacing w:before="60" w:after="60"/>
              <w:rPr>
                <w:rFonts w:ascii="Arial" w:hAnsi="Arial"/>
                <w:sz w:val="20"/>
                <w:szCs w:val="20"/>
                <w:highlight w:val="yellow"/>
                <w:lang w:val="en-AU" w:eastAsia="en-US"/>
              </w:rPr>
            </w:pPr>
            <w:r w:rsidRPr="00A606BC">
              <w:rPr>
                <w:rFonts w:ascii="Arial" w:hAnsi="Arial"/>
                <w:sz w:val="20"/>
                <w:szCs w:val="20"/>
              </w:rPr>
              <w:t>QSA has identified language records in the collection and will make them available to support language revitali</w:t>
            </w:r>
            <w:r>
              <w:rPr>
                <w:rFonts w:ascii="Arial" w:hAnsi="Arial"/>
                <w:sz w:val="20"/>
                <w:szCs w:val="20"/>
              </w:rPr>
              <w:t>s</w:t>
            </w:r>
            <w:r w:rsidRPr="00A606BC">
              <w:rPr>
                <w:rFonts w:ascii="Arial" w:hAnsi="Arial"/>
                <w:sz w:val="20"/>
                <w:szCs w:val="20"/>
              </w:rPr>
              <w:t xml:space="preserve">ation programs throughout the </w:t>
            </w:r>
            <w:r>
              <w:rPr>
                <w:rFonts w:ascii="Arial" w:hAnsi="Arial"/>
                <w:sz w:val="20"/>
                <w:szCs w:val="20"/>
              </w:rPr>
              <w:t>s</w:t>
            </w:r>
            <w:r w:rsidRPr="00A606BC">
              <w:rPr>
                <w:rFonts w:ascii="Arial" w:hAnsi="Arial"/>
                <w:sz w:val="20"/>
                <w:szCs w:val="20"/>
              </w:rPr>
              <w:t>tate.</w:t>
            </w:r>
          </w:p>
        </w:tc>
        <w:tc>
          <w:tcPr>
            <w:tcW w:w="1247" w:type="dxa"/>
          </w:tcPr>
          <w:p w14:paraId="17B8E986" w14:textId="57E37011" w:rsidR="007D191F" w:rsidRPr="0095258F" w:rsidRDefault="005266A0" w:rsidP="007D191F">
            <w:pPr>
              <w:tabs>
                <w:tab w:val="left" w:pos="426"/>
              </w:tabs>
              <w:spacing w:before="60" w:after="60"/>
              <w:rPr>
                <w:rFonts w:ascii="Arial" w:hAnsi="Arial"/>
                <w:sz w:val="20"/>
                <w:szCs w:val="20"/>
                <w:lang w:val="en-AU" w:eastAsia="en-US"/>
              </w:rPr>
            </w:pPr>
            <w:r>
              <w:rPr>
                <w:rFonts w:ascii="Arial" w:hAnsi="Arial"/>
                <w:sz w:val="20"/>
                <w:szCs w:val="20"/>
                <w:lang w:val="en-AU" w:eastAsia="en-US"/>
              </w:rPr>
              <w:lastRenderedPageBreak/>
              <w:t>31 December 2022, reported annually</w:t>
            </w:r>
          </w:p>
        </w:tc>
        <w:tc>
          <w:tcPr>
            <w:tcW w:w="1247" w:type="dxa"/>
          </w:tcPr>
          <w:p w14:paraId="2BE37C5E" w14:textId="01B4B525" w:rsidR="007D191F" w:rsidRPr="0095258F" w:rsidRDefault="005266A0" w:rsidP="007D191F">
            <w:pPr>
              <w:tabs>
                <w:tab w:val="left" w:pos="426"/>
              </w:tabs>
              <w:spacing w:before="60" w:after="60"/>
              <w:rPr>
                <w:rFonts w:ascii="Arial" w:hAnsi="Arial"/>
                <w:sz w:val="20"/>
                <w:szCs w:val="20"/>
                <w:lang w:val="en-AU" w:eastAsia="en-US"/>
              </w:rPr>
            </w:pPr>
            <w:r>
              <w:rPr>
                <w:rFonts w:ascii="Arial" w:hAnsi="Arial"/>
                <w:sz w:val="20"/>
                <w:szCs w:val="20"/>
                <w:lang w:val="en-AU" w:eastAsia="en-US"/>
              </w:rPr>
              <w:t>On track</w:t>
            </w:r>
          </w:p>
        </w:tc>
      </w:tr>
      <w:tr w:rsidR="00B35A8C" w14:paraId="08BE639E" w14:textId="77777777" w:rsidTr="00753C7F">
        <w:tc>
          <w:tcPr>
            <w:tcW w:w="850" w:type="dxa"/>
            <w:shd w:val="clear" w:color="auto" w:fill="auto"/>
          </w:tcPr>
          <w:p w14:paraId="1C605F12" w14:textId="6545B57F" w:rsidR="008F2A04" w:rsidRDefault="005266A0" w:rsidP="008F2A04">
            <w:pPr>
              <w:tabs>
                <w:tab w:val="left" w:pos="426"/>
              </w:tabs>
              <w:spacing w:before="60" w:after="60"/>
              <w:rPr>
                <w:rFonts w:ascii="Arial" w:hAnsi="Arial"/>
                <w:sz w:val="20"/>
                <w:szCs w:val="20"/>
                <w:lang w:val="en-AU" w:eastAsia="en-US"/>
              </w:rPr>
            </w:pPr>
            <w:r w:rsidRPr="0095258F">
              <w:rPr>
                <w:rFonts w:ascii="Arial" w:hAnsi="Arial"/>
                <w:sz w:val="20"/>
                <w:szCs w:val="20"/>
                <w:lang w:val="en-AU" w:eastAsia="en-US"/>
              </w:rPr>
              <w:t>2.</w:t>
            </w:r>
            <w:r w:rsidR="00760D6B">
              <w:rPr>
                <w:rFonts w:ascii="Arial" w:hAnsi="Arial"/>
                <w:sz w:val="20"/>
                <w:szCs w:val="20"/>
                <w:lang w:val="en-AU" w:eastAsia="en-US"/>
              </w:rPr>
              <w:t>5</w:t>
            </w:r>
            <w:r w:rsidRPr="0095258F">
              <w:rPr>
                <w:rFonts w:ascii="Arial" w:hAnsi="Arial"/>
                <w:sz w:val="20"/>
                <w:szCs w:val="20"/>
                <w:lang w:val="en-AU" w:eastAsia="en-US"/>
              </w:rPr>
              <w:t>.2</w:t>
            </w:r>
          </w:p>
          <w:p w14:paraId="5D4101CF" w14:textId="77777777" w:rsidR="0022171F" w:rsidRDefault="0022171F" w:rsidP="008F2A04">
            <w:pPr>
              <w:tabs>
                <w:tab w:val="left" w:pos="426"/>
              </w:tabs>
              <w:spacing w:before="60" w:after="60"/>
              <w:rPr>
                <w:rFonts w:ascii="Arial" w:hAnsi="Arial"/>
                <w:sz w:val="20"/>
                <w:szCs w:val="20"/>
                <w:lang w:val="en-AU" w:eastAsia="en-US"/>
              </w:rPr>
            </w:pPr>
          </w:p>
          <w:p w14:paraId="5DA9C115" w14:textId="5F6CB5C9" w:rsidR="0022171F" w:rsidRPr="0095258F" w:rsidRDefault="005266A0" w:rsidP="008F2A04">
            <w:pPr>
              <w:tabs>
                <w:tab w:val="left" w:pos="426"/>
              </w:tabs>
              <w:spacing w:before="60" w:after="60"/>
              <w:rPr>
                <w:rFonts w:ascii="Arial" w:hAnsi="Arial"/>
                <w:sz w:val="20"/>
                <w:szCs w:val="20"/>
                <w:lang w:val="en-AU" w:eastAsia="en-US"/>
              </w:rPr>
            </w:pPr>
            <w:r>
              <w:rPr>
                <w:rFonts w:ascii="Arial" w:hAnsi="Arial"/>
                <w:sz w:val="20"/>
                <w:szCs w:val="20"/>
                <w:lang w:val="en-AU" w:eastAsia="en-US"/>
              </w:rPr>
              <w:t>Refreshed target</w:t>
            </w:r>
          </w:p>
        </w:tc>
        <w:tc>
          <w:tcPr>
            <w:tcW w:w="2835" w:type="dxa"/>
          </w:tcPr>
          <w:p w14:paraId="5461368B" w14:textId="3C50A28A" w:rsidR="008F2A04" w:rsidRPr="0095258F" w:rsidRDefault="005266A0" w:rsidP="008F2A04">
            <w:pPr>
              <w:tabs>
                <w:tab w:val="left" w:pos="426"/>
              </w:tabs>
              <w:spacing w:before="60" w:after="60"/>
              <w:rPr>
                <w:rFonts w:ascii="Arial" w:hAnsi="Arial"/>
                <w:sz w:val="20"/>
                <w:szCs w:val="20"/>
                <w:lang w:val="en-AU" w:eastAsia="en-US"/>
              </w:rPr>
            </w:pPr>
            <w:r w:rsidRPr="0095258F">
              <w:rPr>
                <w:rFonts w:ascii="Arial" w:hAnsi="Arial"/>
                <w:sz w:val="20"/>
                <w:szCs w:val="20"/>
                <w:lang w:val="en-AU" w:eastAsia="en-US"/>
              </w:rPr>
              <w:t>Continue to embed reforms to enhance the participation of Aboriginal and Torres Strait Islander families in child protection matters</w:t>
            </w:r>
            <w:r w:rsidR="0029106E">
              <w:rPr>
                <w:rFonts w:ascii="Arial" w:hAnsi="Arial"/>
                <w:sz w:val="20"/>
                <w:szCs w:val="20"/>
                <w:lang w:val="en-AU" w:eastAsia="en-US"/>
              </w:rPr>
              <w:t>. (</w:t>
            </w:r>
            <w:r w:rsidR="00753C7F">
              <w:rPr>
                <w:rFonts w:ascii="Arial" w:hAnsi="Arial"/>
                <w:i/>
                <w:sz w:val="20"/>
                <w:szCs w:val="20"/>
                <w:lang w:val="en-AU" w:eastAsia="en-US"/>
              </w:rPr>
              <w:t>DCYJMA</w:t>
            </w:r>
            <w:r w:rsidR="0029106E">
              <w:rPr>
                <w:rFonts w:ascii="Arial" w:hAnsi="Arial"/>
                <w:sz w:val="20"/>
                <w:szCs w:val="20"/>
                <w:lang w:val="en-AU" w:eastAsia="en-US"/>
              </w:rPr>
              <w:t>)</w:t>
            </w:r>
          </w:p>
        </w:tc>
        <w:tc>
          <w:tcPr>
            <w:tcW w:w="3855" w:type="dxa"/>
          </w:tcPr>
          <w:p w14:paraId="593D7B07" w14:textId="42344B32" w:rsidR="00753C7F" w:rsidRPr="0015584E" w:rsidRDefault="005266A0" w:rsidP="001B78FC">
            <w:pPr>
              <w:tabs>
                <w:tab w:val="left" w:pos="426"/>
              </w:tabs>
              <w:spacing w:before="60" w:after="60"/>
              <w:rPr>
                <w:rFonts w:ascii="Arial" w:hAnsi="Arial"/>
                <w:sz w:val="20"/>
                <w:szCs w:val="20"/>
                <w:lang w:val="en-AU" w:eastAsia="en-US"/>
              </w:rPr>
            </w:pPr>
            <w:r w:rsidRPr="0015584E">
              <w:rPr>
                <w:rFonts w:ascii="Arial" w:hAnsi="Arial"/>
                <w:sz w:val="20"/>
                <w:szCs w:val="20"/>
                <w:lang w:val="en-AU" w:eastAsia="en-US"/>
              </w:rPr>
              <w:t xml:space="preserve">Amendments to the </w:t>
            </w:r>
            <w:r w:rsidRPr="0015584E">
              <w:rPr>
                <w:rFonts w:ascii="Arial" w:hAnsi="Arial"/>
                <w:i/>
                <w:iCs/>
                <w:sz w:val="20"/>
                <w:szCs w:val="20"/>
                <w:lang w:val="en-AU" w:eastAsia="en-US"/>
              </w:rPr>
              <w:t>Child Protection Act 1999</w:t>
            </w:r>
            <w:r w:rsidRPr="0015584E">
              <w:rPr>
                <w:rFonts w:ascii="Arial" w:hAnsi="Arial"/>
                <w:sz w:val="20"/>
                <w:szCs w:val="20"/>
                <w:lang w:val="en-AU" w:eastAsia="en-US"/>
              </w:rPr>
              <w:t xml:space="preserve"> commenced on 31 October 2018. DCYJMA has committed to full compliance with the Aboriginal and Torres Strait Islander Child Placement Principle across the five system elements of legislation, policy, programs, processes and practice in the family support system by 2022</w:t>
            </w:r>
            <w:r w:rsidR="009A5287" w:rsidRPr="0015584E">
              <w:rPr>
                <w:rFonts w:ascii="Arial" w:hAnsi="Arial"/>
                <w:sz w:val="20"/>
                <w:szCs w:val="20"/>
                <w:lang w:val="en-AU" w:eastAsia="en-US"/>
              </w:rPr>
              <w:t>.</w:t>
            </w:r>
          </w:p>
          <w:p w14:paraId="6B358325" w14:textId="06AE98E3" w:rsidR="00C203E6" w:rsidRPr="0015584E" w:rsidRDefault="005266A0" w:rsidP="001B78FC">
            <w:pPr>
              <w:tabs>
                <w:tab w:val="left" w:pos="426"/>
              </w:tabs>
              <w:spacing w:before="60" w:after="60"/>
              <w:rPr>
                <w:rFonts w:ascii="Arial" w:hAnsi="Arial"/>
                <w:sz w:val="20"/>
                <w:szCs w:val="20"/>
                <w:lang w:val="en-AU" w:eastAsia="en-US"/>
              </w:rPr>
            </w:pPr>
            <w:r w:rsidRPr="0015584E">
              <w:rPr>
                <w:rFonts w:ascii="Arial" w:hAnsi="Arial"/>
                <w:sz w:val="20"/>
                <w:szCs w:val="20"/>
                <w:lang w:val="en-AU" w:eastAsia="en-US"/>
              </w:rPr>
              <w:t>DCYJMA’s internal Continuous Quality Improvement (CQI) Annual Report 2019 made specific recommendations to support practice improvement which have been accepted and are being implemented.</w:t>
            </w:r>
          </w:p>
          <w:p w14:paraId="26A59409" w14:textId="046F1A89" w:rsidR="00753C7F" w:rsidRPr="0015584E" w:rsidRDefault="005266A0" w:rsidP="00753C7F">
            <w:pPr>
              <w:tabs>
                <w:tab w:val="left" w:pos="426"/>
              </w:tabs>
              <w:spacing w:before="60" w:after="60"/>
              <w:rPr>
                <w:rFonts w:ascii="Arial" w:hAnsi="Arial"/>
                <w:sz w:val="20"/>
                <w:szCs w:val="20"/>
                <w:lang w:val="en-AU" w:eastAsia="en-US"/>
              </w:rPr>
            </w:pPr>
            <w:r w:rsidRPr="0015584E">
              <w:rPr>
                <w:rFonts w:ascii="Arial" w:hAnsi="Arial"/>
                <w:sz w:val="20"/>
                <w:szCs w:val="20"/>
                <w:lang w:eastAsia="en-US"/>
              </w:rPr>
              <w:t xml:space="preserve">In </w:t>
            </w:r>
            <w:r w:rsidR="00F65DB2" w:rsidRPr="0015584E">
              <w:rPr>
                <w:rFonts w:ascii="Arial" w:hAnsi="Arial"/>
                <w:sz w:val="20"/>
                <w:szCs w:val="20"/>
                <w:lang w:eastAsia="en-US"/>
              </w:rPr>
              <w:t>2020–2021</w:t>
            </w:r>
            <w:r w:rsidRPr="0015584E">
              <w:rPr>
                <w:rFonts w:ascii="Arial" w:hAnsi="Arial"/>
                <w:sz w:val="20"/>
                <w:szCs w:val="20"/>
                <w:lang w:eastAsia="en-US"/>
              </w:rPr>
              <w:t>, key achievements included:</w:t>
            </w:r>
          </w:p>
          <w:p w14:paraId="392CE49A" w14:textId="36541198" w:rsidR="00753C7F" w:rsidRPr="0015584E" w:rsidRDefault="005266A0" w:rsidP="0040428B">
            <w:pPr>
              <w:pStyle w:val="ListParagraph"/>
              <w:numPr>
                <w:ilvl w:val="0"/>
                <w:numId w:val="9"/>
              </w:numPr>
              <w:tabs>
                <w:tab w:val="left" w:pos="309"/>
              </w:tabs>
              <w:spacing w:before="60" w:after="60"/>
              <w:ind w:left="309" w:hanging="283"/>
              <w:rPr>
                <w:rFonts w:ascii="Arial" w:hAnsi="Arial"/>
                <w:sz w:val="20"/>
                <w:szCs w:val="20"/>
                <w:lang w:val="en-AU" w:eastAsia="en-US"/>
              </w:rPr>
            </w:pPr>
            <w:r w:rsidRPr="0015584E">
              <w:rPr>
                <w:rFonts w:ascii="Arial" w:hAnsi="Arial"/>
                <w:sz w:val="20"/>
                <w:szCs w:val="20"/>
                <w:lang w:val="en-AU" w:eastAsia="en-US"/>
              </w:rPr>
              <w:t xml:space="preserve">engaged with Aboriginal and Torres Strait Islander organisations and peak bodies on the next stage of reforms to the </w:t>
            </w:r>
            <w:r w:rsidRPr="0015584E">
              <w:rPr>
                <w:rFonts w:ascii="Arial" w:hAnsi="Arial"/>
                <w:i/>
                <w:iCs/>
                <w:sz w:val="20"/>
                <w:szCs w:val="20"/>
                <w:lang w:val="en-AU" w:eastAsia="en-US"/>
              </w:rPr>
              <w:t>Child Protection Act 1999</w:t>
            </w:r>
          </w:p>
          <w:p w14:paraId="0A4ABECA" w14:textId="4EEE43BD" w:rsidR="00753C7F" w:rsidRPr="0015584E" w:rsidRDefault="005266A0" w:rsidP="0040428B">
            <w:pPr>
              <w:pStyle w:val="ListParagraph"/>
              <w:numPr>
                <w:ilvl w:val="0"/>
                <w:numId w:val="9"/>
              </w:numPr>
              <w:tabs>
                <w:tab w:val="left" w:pos="309"/>
              </w:tabs>
              <w:spacing w:before="60" w:after="60"/>
              <w:ind w:left="309" w:hanging="283"/>
              <w:rPr>
                <w:rFonts w:ascii="Arial" w:hAnsi="Arial"/>
                <w:sz w:val="20"/>
                <w:szCs w:val="20"/>
                <w:lang w:val="en-AU" w:eastAsia="en-US"/>
              </w:rPr>
            </w:pPr>
            <w:r w:rsidRPr="0015584E">
              <w:rPr>
                <w:rFonts w:ascii="Arial" w:hAnsi="Arial"/>
                <w:sz w:val="20"/>
                <w:szCs w:val="20"/>
                <w:lang w:val="en-AU" w:eastAsia="en-US"/>
              </w:rPr>
              <w:t>in partnership with DSD</w:t>
            </w:r>
            <w:r w:rsidR="00F77107" w:rsidRPr="0015584E">
              <w:rPr>
                <w:rFonts w:ascii="Arial" w:hAnsi="Arial"/>
                <w:sz w:val="20"/>
                <w:szCs w:val="20"/>
                <w:lang w:val="en-AU" w:eastAsia="en-US"/>
              </w:rPr>
              <w:t>S</w:t>
            </w:r>
            <w:r w:rsidRPr="0015584E">
              <w:rPr>
                <w:rFonts w:ascii="Arial" w:hAnsi="Arial"/>
                <w:sz w:val="20"/>
                <w:szCs w:val="20"/>
                <w:lang w:val="en-AU" w:eastAsia="en-US"/>
              </w:rPr>
              <w:t xml:space="preserve">ATSIP and the Kupai Omasker Working Group, DCYJMA played a role in developing the </w:t>
            </w:r>
            <w:r w:rsidRPr="0015584E">
              <w:rPr>
                <w:rFonts w:ascii="Arial" w:hAnsi="Arial"/>
                <w:i/>
                <w:iCs/>
                <w:sz w:val="20"/>
                <w:szCs w:val="20"/>
                <w:lang w:val="en-AU" w:eastAsia="en-US"/>
              </w:rPr>
              <w:t>Meriba Omasker Kaziw Kazipa (Torres Strait Islander Traditional Child Rearing Practice) Act 2020</w:t>
            </w:r>
            <w:r w:rsidRPr="0015584E">
              <w:rPr>
                <w:rFonts w:ascii="Arial" w:hAnsi="Arial"/>
                <w:sz w:val="20"/>
                <w:szCs w:val="20"/>
                <w:lang w:val="en-AU" w:eastAsia="en-US"/>
              </w:rPr>
              <w:t xml:space="preserve"> </w:t>
            </w:r>
            <w:r w:rsidR="00DB747C" w:rsidRPr="0015584E">
              <w:rPr>
                <w:rFonts w:ascii="Arial" w:hAnsi="Arial"/>
                <w:sz w:val="20"/>
                <w:szCs w:val="20"/>
                <w:lang w:val="en-AU" w:eastAsia="en-US"/>
              </w:rPr>
              <w:t xml:space="preserve">which </w:t>
            </w:r>
            <w:r w:rsidR="00BA6845" w:rsidRPr="0015584E">
              <w:rPr>
                <w:rFonts w:ascii="Arial" w:hAnsi="Arial"/>
                <w:sz w:val="20"/>
                <w:szCs w:val="20"/>
                <w:lang w:val="en-AU" w:eastAsia="en-US"/>
              </w:rPr>
              <w:t xml:space="preserve">establishes a process to apply for </w:t>
            </w:r>
            <w:r w:rsidRPr="0015584E">
              <w:rPr>
                <w:rFonts w:ascii="Arial" w:hAnsi="Arial"/>
                <w:sz w:val="20"/>
                <w:szCs w:val="20"/>
                <w:lang w:val="en-AU" w:eastAsia="en-US"/>
              </w:rPr>
              <w:t xml:space="preserve">legal recognition of Torres Strait </w:t>
            </w:r>
            <w:r w:rsidRPr="0015584E">
              <w:rPr>
                <w:rFonts w:ascii="Arial" w:hAnsi="Arial"/>
                <w:sz w:val="20"/>
                <w:szCs w:val="20"/>
                <w:lang w:val="en-AU" w:eastAsia="en-US"/>
              </w:rPr>
              <w:lastRenderedPageBreak/>
              <w:t>Islander families' continued use of traditional child rearing practice</w:t>
            </w:r>
            <w:r w:rsidR="00DB747C" w:rsidRPr="0015584E">
              <w:rPr>
                <w:rFonts w:ascii="Arial" w:hAnsi="Arial"/>
                <w:sz w:val="20"/>
                <w:szCs w:val="20"/>
                <w:lang w:val="en-AU" w:eastAsia="en-US"/>
              </w:rPr>
              <w:t>s</w:t>
            </w:r>
          </w:p>
          <w:p w14:paraId="77AF2193" w14:textId="29F0DEF9" w:rsidR="008F2A04" w:rsidRPr="0015584E" w:rsidRDefault="005266A0" w:rsidP="0040428B">
            <w:pPr>
              <w:pStyle w:val="ListParagraph"/>
              <w:numPr>
                <w:ilvl w:val="0"/>
                <w:numId w:val="9"/>
              </w:numPr>
              <w:tabs>
                <w:tab w:val="left" w:pos="309"/>
              </w:tabs>
              <w:spacing w:before="60" w:after="60"/>
              <w:ind w:left="309" w:hanging="283"/>
              <w:rPr>
                <w:rFonts w:ascii="Arial" w:hAnsi="Arial"/>
                <w:sz w:val="20"/>
                <w:szCs w:val="20"/>
                <w:lang w:val="en-AU" w:eastAsia="en-US"/>
              </w:rPr>
            </w:pPr>
            <w:r w:rsidRPr="0015584E">
              <w:rPr>
                <w:rFonts w:ascii="Arial" w:hAnsi="Arial"/>
                <w:sz w:val="20"/>
                <w:szCs w:val="20"/>
                <w:lang w:val="en-AU" w:eastAsia="en-US"/>
              </w:rPr>
              <w:t>m</w:t>
            </w:r>
            <w:r w:rsidR="00753C7F" w:rsidRPr="0015584E">
              <w:rPr>
                <w:rFonts w:ascii="Arial" w:hAnsi="Arial"/>
                <w:sz w:val="20"/>
                <w:szCs w:val="20"/>
                <w:lang w:val="en-AU" w:eastAsia="en-US"/>
              </w:rPr>
              <w:t>odified operational policy for reporting to government, prompting strategic thinking on whether each proposal incorporates Aboriginal and Torres Strait Islander perspectives</w:t>
            </w:r>
          </w:p>
          <w:p w14:paraId="4558710B" w14:textId="5400F186" w:rsidR="00C203E6" w:rsidRPr="0015584E" w:rsidRDefault="005266A0" w:rsidP="00C203E6">
            <w:pPr>
              <w:pStyle w:val="ListParagraph"/>
              <w:numPr>
                <w:ilvl w:val="0"/>
                <w:numId w:val="9"/>
              </w:numPr>
              <w:tabs>
                <w:tab w:val="left" w:pos="309"/>
              </w:tabs>
              <w:spacing w:before="60" w:after="60"/>
              <w:ind w:left="309" w:hanging="283"/>
              <w:rPr>
                <w:rFonts w:ascii="Arial" w:hAnsi="Arial"/>
                <w:sz w:val="20"/>
                <w:szCs w:val="20"/>
                <w:lang w:val="en-AU" w:eastAsia="en-US"/>
              </w:rPr>
            </w:pPr>
            <w:r w:rsidRPr="0015584E">
              <w:rPr>
                <w:rFonts w:ascii="Arial" w:hAnsi="Arial"/>
                <w:sz w:val="20"/>
                <w:szCs w:val="20"/>
                <w:lang w:val="en-AU" w:eastAsia="en-US"/>
              </w:rPr>
              <w:t>work</w:t>
            </w:r>
            <w:r w:rsidR="003A1D47" w:rsidRPr="0015584E">
              <w:rPr>
                <w:rFonts w:ascii="Arial" w:hAnsi="Arial"/>
                <w:sz w:val="20"/>
                <w:szCs w:val="20"/>
                <w:lang w:val="en-AU" w:eastAsia="en-US"/>
              </w:rPr>
              <w:t>ed</w:t>
            </w:r>
            <w:r w:rsidRPr="0015584E">
              <w:rPr>
                <w:rFonts w:ascii="Arial" w:hAnsi="Arial"/>
                <w:sz w:val="20"/>
                <w:szCs w:val="20"/>
                <w:lang w:val="en-AU" w:eastAsia="en-US"/>
              </w:rPr>
              <w:t xml:space="preserve"> with the Australian Government and the Secretariat of National Aboriginal and Islander Child Care on the Successor Plan to the National Framework for Protecting Australia’s Children to ensure this is co-designed with Aboriginal and Torres Strait Islander peoples and takes into consideration key initiatives such as Closing the Gap and National Indigenous Early Childhood Strategy.</w:t>
            </w:r>
          </w:p>
        </w:tc>
        <w:tc>
          <w:tcPr>
            <w:tcW w:w="1247" w:type="dxa"/>
          </w:tcPr>
          <w:p w14:paraId="6CF59081" w14:textId="7F486F9B" w:rsidR="008F2A04" w:rsidRPr="0095258F" w:rsidRDefault="005266A0" w:rsidP="008F2A04">
            <w:pPr>
              <w:tabs>
                <w:tab w:val="left" w:pos="426"/>
              </w:tabs>
              <w:spacing w:before="60" w:after="60"/>
              <w:rPr>
                <w:rFonts w:ascii="Arial" w:hAnsi="Arial"/>
                <w:sz w:val="20"/>
                <w:szCs w:val="20"/>
                <w:lang w:val="en-AU" w:eastAsia="en-US"/>
              </w:rPr>
            </w:pPr>
            <w:r>
              <w:rPr>
                <w:rFonts w:ascii="Arial" w:hAnsi="Arial"/>
                <w:sz w:val="20"/>
                <w:szCs w:val="20"/>
                <w:lang w:val="en-AU" w:eastAsia="en-US"/>
              </w:rPr>
              <w:lastRenderedPageBreak/>
              <w:t>31 December 2022</w:t>
            </w:r>
            <w:r w:rsidR="00B00A1D">
              <w:rPr>
                <w:rFonts w:ascii="Arial" w:hAnsi="Arial"/>
                <w:sz w:val="20"/>
                <w:szCs w:val="20"/>
                <w:lang w:val="en-AU" w:eastAsia="en-US"/>
              </w:rPr>
              <w:t>, reported annually</w:t>
            </w:r>
          </w:p>
        </w:tc>
        <w:tc>
          <w:tcPr>
            <w:tcW w:w="1247" w:type="dxa"/>
          </w:tcPr>
          <w:p w14:paraId="23B59914" w14:textId="6F852E0A" w:rsidR="008F2A04" w:rsidRPr="0095258F" w:rsidRDefault="005266A0" w:rsidP="008F2A04">
            <w:pPr>
              <w:tabs>
                <w:tab w:val="left" w:pos="426"/>
              </w:tabs>
              <w:spacing w:before="60" w:after="60"/>
              <w:rPr>
                <w:rFonts w:ascii="Arial" w:hAnsi="Arial"/>
                <w:sz w:val="20"/>
                <w:szCs w:val="20"/>
                <w:lang w:val="en-AU" w:eastAsia="en-US"/>
              </w:rPr>
            </w:pPr>
            <w:r>
              <w:rPr>
                <w:rFonts w:ascii="Arial" w:hAnsi="Arial"/>
                <w:sz w:val="20"/>
                <w:szCs w:val="20"/>
                <w:lang w:val="en-AU" w:eastAsia="en-US"/>
              </w:rPr>
              <w:t>On track</w:t>
            </w:r>
          </w:p>
        </w:tc>
      </w:tr>
      <w:tr w:rsidR="00B35A8C" w14:paraId="57966FE9" w14:textId="77777777" w:rsidTr="00753C7F">
        <w:tc>
          <w:tcPr>
            <w:tcW w:w="850" w:type="dxa"/>
            <w:shd w:val="clear" w:color="auto" w:fill="auto"/>
          </w:tcPr>
          <w:p w14:paraId="4806840D" w14:textId="3E50C658" w:rsidR="00EA3586" w:rsidRDefault="005266A0" w:rsidP="00EA3586">
            <w:pPr>
              <w:tabs>
                <w:tab w:val="left" w:pos="426"/>
              </w:tabs>
              <w:spacing w:before="60" w:after="60"/>
              <w:rPr>
                <w:rFonts w:ascii="Arial" w:hAnsi="Arial"/>
                <w:sz w:val="20"/>
                <w:szCs w:val="20"/>
                <w:lang w:val="en-AU" w:eastAsia="en-US"/>
              </w:rPr>
            </w:pPr>
            <w:r w:rsidRPr="0095258F">
              <w:rPr>
                <w:rFonts w:ascii="Arial" w:hAnsi="Arial"/>
                <w:sz w:val="20"/>
                <w:szCs w:val="20"/>
                <w:lang w:val="en-AU" w:eastAsia="en-US"/>
              </w:rPr>
              <w:t>2.</w:t>
            </w:r>
            <w:r w:rsidR="00760D6B">
              <w:rPr>
                <w:rFonts w:ascii="Arial" w:hAnsi="Arial"/>
                <w:sz w:val="20"/>
                <w:szCs w:val="20"/>
                <w:lang w:val="en-AU" w:eastAsia="en-US"/>
              </w:rPr>
              <w:t>5</w:t>
            </w:r>
            <w:r w:rsidRPr="0095258F">
              <w:rPr>
                <w:rFonts w:ascii="Arial" w:hAnsi="Arial"/>
                <w:sz w:val="20"/>
                <w:szCs w:val="20"/>
                <w:lang w:val="en-AU" w:eastAsia="en-US"/>
              </w:rPr>
              <w:t>.3</w:t>
            </w:r>
          </w:p>
          <w:p w14:paraId="195020F9" w14:textId="77777777" w:rsidR="0022171F" w:rsidRDefault="0022171F" w:rsidP="00EA3586">
            <w:pPr>
              <w:tabs>
                <w:tab w:val="left" w:pos="426"/>
              </w:tabs>
              <w:spacing w:before="60" w:after="60"/>
              <w:rPr>
                <w:rFonts w:ascii="Arial" w:hAnsi="Arial"/>
                <w:sz w:val="20"/>
                <w:szCs w:val="20"/>
                <w:lang w:val="en-AU" w:eastAsia="en-US"/>
              </w:rPr>
            </w:pPr>
          </w:p>
          <w:p w14:paraId="0B006597" w14:textId="0845B7CF" w:rsidR="0022171F" w:rsidRPr="0095258F" w:rsidRDefault="005266A0" w:rsidP="00EA3586">
            <w:pPr>
              <w:tabs>
                <w:tab w:val="left" w:pos="426"/>
              </w:tabs>
              <w:spacing w:before="60" w:after="60"/>
              <w:rPr>
                <w:rFonts w:ascii="Arial" w:hAnsi="Arial"/>
                <w:sz w:val="20"/>
                <w:szCs w:val="20"/>
                <w:lang w:val="en-AU" w:eastAsia="en-US"/>
              </w:rPr>
            </w:pPr>
            <w:r>
              <w:rPr>
                <w:rFonts w:ascii="Arial" w:hAnsi="Arial"/>
                <w:sz w:val="20"/>
                <w:szCs w:val="20"/>
                <w:lang w:val="en-AU" w:eastAsia="en-US"/>
              </w:rPr>
              <w:t>Refreshed target</w:t>
            </w:r>
          </w:p>
        </w:tc>
        <w:tc>
          <w:tcPr>
            <w:tcW w:w="2835" w:type="dxa"/>
          </w:tcPr>
          <w:p w14:paraId="29460662" w14:textId="5FCBD3DF" w:rsidR="00EA3586" w:rsidRPr="0095258F" w:rsidRDefault="005266A0" w:rsidP="00EA3586">
            <w:pPr>
              <w:tabs>
                <w:tab w:val="left" w:pos="426"/>
              </w:tabs>
              <w:spacing w:before="60" w:after="60"/>
              <w:rPr>
                <w:rFonts w:ascii="Arial" w:hAnsi="Arial"/>
                <w:sz w:val="20"/>
                <w:szCs w:val="20"/>
                <w:lang w:val="en-AU" w:eastAsia="en-US"/>
              </w:rPr>
            </w:pPr>
            <w:r w:rsidRPr="0095258F">
              <w:rPr>
                <w:rFonts w:ascii="Arial" w:hAnsi="Arial"/>
                <w:sz w:val="20"/>
                <w:szCs w:val="20"/>
                <w:lang w:val="en-AU" w:eastAsia="en-US"/>
              </w:rPr>
              <w:t>Implement the Aboriginal and Torres Strait Islander Languages Policy</w:t>
            </w:r>
            <w:r w:rsidR="0029106E">
              <w:rPr>
                <w:rFonts w:ascii="Arial" w:hAnsi="Arial"/>
                <w:sz w:val="20"/>
                <w:szCs w:val="20"/>
                <w:lang w:val="en-AU" w:eastAsia="en-US"/>
              </w:rPr>
              <w:t>. (</w:t>
            </w:r>
            <w:r w:rsidR="000A3F06">
              <w:rPr>
                <w:rFonts w:ascii="Arial" w:hAnsi="Arial"/>
                <w:i/>
                <w:sz w:val="20"/>
                <w:szCs w:val="20"/>
                <w:lang w:val="en-AU" w:eastAsia="en-US"/>
              </w:rPr>
              <w:t>DSDSATSIP</w:t>
            </w:r>
            <w:r w:rsidR="0029106E" w:rsidRPr="0029106E">
              <w:rPr>
                <w:rFonts w:ascii="Arial" w:hAnsi="Arial"/>
                <w:i/>
                <w:sz w:val="20"/>
                <w:szCs w:val="20"/>
                <w:lang w:val="en-AU" w:eastAsia="en-US"/>
              </w:rPr>
              <w:t xml:space="preserve"> lead and DoE</w:t>
            </w:r>
            <w:r w:rsidR="0029106E">
              <w:rPr>
                <w:rFonts w:ascii="Arial" w:hAnsi="Arial"/>
                <w:sz w:val="20"/>
                <w:szCs w:val="20"/>
                <w:lang w:val="en-AU" w:eastAsia="en-US"/>
              </w:rPr>
              <w:t>)</w:t>
            </w:r>
          </w:p>
        </w:tc>
        <w:tc>
          <w:tcPr>
            <w:tcW w:w="3855" w:type="dxa"/>
          </w:tcPr>
          <w:p w14:paraId="7F65D4B6" w14:textId="77777777" w:rsidR="00B861CB" w:rsidRPr="003B0AB1" w:rsidRDefault="005266A0" w:rsidP="00B861CB">
            <w:pPr>
              <w:tabs>
                <w:tab w:val="left" w:pos="426"/>
              </w:tabs>
              <w:spacing w:before="60" w:after="60"/>
              <w:rPr>
                <w:rFonts w:ascii="Arial" w:hAnsi="Arial"/>
                <w:sz w:val="20"/>
                <w:szCs w:val="20"/>
                <w:lang w:val="en-AU" w:eastAsia="en-US"/>
              </w:rPr>
            </w:pPr>
            <w:r w:rsidRPr="003B0AB1">
              <w:rPr>
                <w:rFonts w:ascii="Arial" w:hAnsi="Arial"/>
                <w:sz w:val="20"/>
                <w:szCs w:val="20"/>
                <w:lang w:val="en-AU" w:eastAsia="en-US"/>
              </w:rPr>
              <w:t xml:space="preserve">DSDSATSIP’s Indigenous Languages Grants program, the first of its kind in Queensland, was developed in partnership with representatives of Aboriginal and Torres Strait Islander language groups and DoE. </w:t>
            </w:r>
          </w:p>
          <w:p w14:paraId="009E4AB3" w14:textId="77777777" w:rsidR="00B861CB" w:rsidRDefault="005266A0" w:rsidP="00B861CB">
            <w:pPr>
              <w:tabs>
                <w:tab w:val="left" w:pos="426"/>
              </w:tabs>
              <w:spacing w:before="60" w:after="60"/>
              <w:rPr>
                <w:rFonts w:ascii="Arial" w:hAnsi="Arial"/>
                <w:sz w:val="20"/>
                <w:szCs w:val="20"/>
                <w:lang w:val="en-AU" w:eastAsia="en-US"/>
              </w:rPr>
            </w:pPr>
            <w:r w:rsidRPr="00F02E99">
              <w:rPr>
                <w:rFonts w:ascii="Arial" w:hAnsi="Arial"/>
                <w:sz w:val="20"/>
                <w:szCs w:val="20"/>
                <w:lang w:eastAsia="en-US"/>
              </w:rPr>
              <w:t xml:space="preserve">In </w:t>
            </w:r>
            <w:r>
              <w:rPr>
                <w:rFonts w:ascii="Arial" w:hAnsi="Arial"/>
                <w:sz w:val="20"/>
                <w:szCs w:val="20"/>
                <w:lang w:eastAsia="en-US"/>
              </w:rPr>
              <w:t>2020–2021</w:t>
            </w:r>
            <w:r w:rsidRPr="00F02E99">
              <w:rPr>
                <w:rFonts w:ascii="Arial" w:hAnsi="Arial"/>
                <w:sz w:val="20"/>
                <w:szCs w:val="20"/>
                <w:lang w:eastAsia="en-US"/>
              </w:rPr>
              <w:t xml:space="preserve">, </w:t>
            </w:r>
            <w:r w:rsidRPr="003B0AB1">
              <w:rPr>
                <w:rFonts w:ascii="Arial" w:hAnsi="Arial"/>
                <w:sz w:val="20"/>
                <w:szCs w:val="20"/>
                <w:lang w:val="en-AU" w:eastAsia="en-US"/>
              </w:rPr>
              <w:t>DSDSATSIP and DoE co</w:t>
            </w:r>
            <w:r>
              <w:rPr>
                <w:rFonts w:ascii="Arial" w:hAnsi="Arial"/>
                <w:sz w:val="20"/>
                <w:szCs w:val="20"/>
                <w:lang w:val="en-AU" w:eastAsia="en-US"/>
              </w:rPr>
              <w:noBreakHyphen/>
            </w:r>
            <w:r w:rsidRPr="003B0AB1">
              <w:rPr>
                <w:rFonts w:ascii="Arial" w:hAnsi="Arial"/>
                <w:sz w:val="20"/>
                <w:szCs w:val="20"/>
                <w:lang w:val="en-AU" w:eastAsia="en-US"/>
              </w:rPr>
              <w:t xml:space="preserve">contributed $200,000 and funded 28 events. </w:t>
            </w:r>
          </w:p>
          <w:p w14:paraId="67F1212C" w14:textId="6695D669" w:rsidR="00753C7F" w:rsidRPr="003B0AB1" w:rsidRDefault="005266A0" w:rsidP="00B861CB">
            <w:pPr>
              <w:tabs>
                <w:tab w:val="left" w:pos="426"/>
              </w:tabs>
              <w:spacing w:before="60" w:after="60"/>
              <w:rPr>
                <w:rFonts w:ascii="Arial" w:hAnsi="Arial"/>
                <w:sz w:val="20"/>
                <w:szCs w:val="20"/>
                <w:lang w:val="en-AU" w:eastAsia="en-US"/>
              </w:rPr>
            </w:pPr>
            <w:r w:rsidRPr="003B0AB1">
              <w:rPr>
                <w:rFonts w:ascii="Arial" w:hAnsi="Arial"/>
                <w:sz w:val="20"/>
                <w:szCs w:val="20"/>
                <w:lang w:val="en-AU" w:eastAsia="en-US"/>
              </w:rPr>
              <w:t>The Indigenous Languages Grants program supports a range of activities or events across Queensland to preserve, promote and revive Aboriginal and Torres Strait Islander languages.</w:t>
            </w:r>
          </w:p>
        </w:tc>
        <w:tc>
          <w:tcPr>
            <w:tcW w:w="1247" w:type="dxa"/>
          </w:tcPr>
          <w:p w14:paraId="28928321" w14:textId="3014FD28" w:rsidR="00EA3586" w:rsidRPr="0095258F" w:rsidRDefault="005266A0" w:rsidP="00EA3586">
            <w:pPr>
              <w:tabs>
                <w:tab w:val="left" w:pos="426"/>
              </w:tabs>
              <w:spacing w:before="60" w:after="60"/>
              <w:rPr>
                <w:rFonts w:ascii="Arial" w:hAnsi="Arial"/>
                <w:sz w:val="20"/>
                <w:szCs w:val="20"/>
                <w:lang w:val="en-AU" w:eastAsia="en-US"/>
              </w:rPr>
            </w:pPr>
            <w:r>
              <w:rPr>
                <w:rFonts w:ascii="Arial" w:hAnsi="Arial"/>
                <w:sz w:val="20"/>
                <w:szCs w:val="20"/>
                <w:lang w:val="en-AU" w:eastAsia="en-US"/>
              </w:rPr>
              <w:t>31 December 2022, reported annually</w:t>
            </w:r>
          </w:p>
        </w:tc>
        <w:tc>
          <w:tcPr>
            <w:tcW w:w="1247" w:type="dxa"/>
          </w:tcPr>
          <w:p w14:paraId="17BD6348" w14:textId="400AF8AB" w:rsidR="00EA3586" w:rsidRPr="0095258F" w:rsidRDefault="005266A0" w:rsidP="00EA3586">
            <w:pPr>
              <w:tabs>
                <w:tab w:val="left" w:pos="426"/>
              </w:tabs>
              <w:spacing w:before="60" w:after="60"/>
              <w:rPr>
                <w:rFonts w:ascii="Arial" w:hAnsi="Arial"/>
                <w:sz w:val="20"/>
                <w:szCs w:val="20"/>
                <w:lang w:val="en-AU" w:eastAsia="en-US"/>
              </w:rPr>
            </w:pPr>
            <w:r>
              <w:rPr>
                <w:rFonts w:ascii="Arial" w:hAnsi="Arial"/>
                <w:sz w:val="20"/>
                <w:szCs w:val="20"/>
                <w:lang w:val="en-AU" w:eastAsia="en-US"/>
              </w:rPr>
              <w:t>On track</w:t>
            </w:r>
          </w:p>
        </w:tc>
      </w:tr>
      <w:tr w:rsidR="00B35A8C" w14:paraId="5E56CDD6" w14:textId="77777777" w:rsidTr="00753C7F">
        <w:tc>
          <w:tcPr>
            <w:tcW w:w="850" w:type="dxa"/>
            <w:shd w:val="clear" w:color="auto" w:fill="auto"/>
          </w:tcPr>
          <w:p w14:paraId="415024AC" w14:textId="3BD5E573" w:rsidR="008F2A04" w:rsidRPr="0095258F" w:rsidRDefault="005266A0" w:rsidP="008F2A04">
            <w:pPr>
              <w:tabs>
                <w:tab w:val="left" w:pos="426"/>
              </w:tabs>
              <w:spacing w:before="60" w:after="60"/>
              <w:rPr>
                <w:rFonts w:ascii="Arial" w:hAnsi="Arial"/>
                <w:sz w:val="20"/>
                <w:szCs w:val="20"/>
                <w:lang w:val="en-AU" w:eastAsia="en-US"/>
              </w:rPr>
            </w:pPr>
            <w:r w:rsidRPr="0095258F">
              <w:rPr>
                <w:rFonts w:ascii="Arial" w:hAnsi="Arial"/>
                <w:sz w:val="20"/>
                <w:szCs w:val="20"/>
                <w:lang w:val="en-AU" w:eastAsia="en-US"/>
              </w:rPr>
              <w:t>2.</w:t>
            </w:r>
            <w:r w:rsidR="00760D6B">
              <w:rPr>
                <w:rFonts w:ascii="Arial" w:hAnsi="Arial"/>
                <w:sz w:val="20"/>
                <w:szCs w:val="20"/>
                <w:lang w:val="en-AU" w:eastAsia="en-US"/>
              </w:rPr>
              <w:t>5</w:t>
            </w:r>
            <w:r w:rsidRPr="0095258F">
              <w:rPr>
                <w:rFonts w:ascii="Arial" w:hAnsi="Arial"/>
                <w:sz w:val="20"/>
                <w:szCs w:val="20"/>
                <w:lang w:val="en-AU" w:eastAsia="en-US"/>
              </w:rPr>
              <w:t>.4</w:t>
            </w:r>
          </w:p>
        </w:tc>
        <w:tc>
          <w:tcPr>
            <w:tcW w:w="2835" w:type="dxa"/>
          </w:tcPr>
          <w:p w14:paraId="3A9BAAF5" w14:textId="5EB102C3" w:rsidR="008F2A04" w:rsidRPr="0095258F" w:rsidRDefault="005266A0" w:rsidP="008F2A04">
            <w:pPr>
              <w:tabs>
                <w:tab w:val="left" w:pos="426"/>
              </w:tabs>
              <w:spacing w:before="60" w:after="60"/>
              <w:rPr>
                <w:rFonts w:ascii="Arial" w:hAnsi="Arial"/>
                <w:sz w:val="20"/>
                <w:szCs w:val="20"/>
                <w:lang w:val="en-AU" w:eastAsia="en-US"/>
              </w:rPr>
            </w:pPr>
            <w:r w:rsidRPr="0095258F">
              <w:rPr>
                <w:rFonts w:ascii="Arial" w:hAnsi="Arial"/>
                <w:sz w:val="20"/>
                <w:szCs w:val="20"/>
                <w:lang w:val="en-AU" w:eastAsia="en-US"/>
              </w:rPr>
              <w:t>Continue to strengthen the Murri Court to ensure culturally appropriate court processes that respect and acknowledge Aboriginal and Torres Strait Islander cultures</w:t>
            </w:r>
            <w:r w:rsidR="0029106E">
              <w:rPr>
                <w:rFonts w:ascii="Arial" w:hAnsi="Arial"/>
                <w:sz w:val="20"/>
                <w:szCs w:val="20"/>
                <w:lang w:val="en-AU" w:eastAsia="en-US"/>
              </w:rPr>
              <w:t>. (</w:t>
            </w:r>
            <w:r w:rsidR="0029106E" w:rsidRPr="0029106E">
              <w:rPr>
                <w:rFonts w:ascii="Arial" w:hAnsi="Arial"/>
                <w:i/>
                <w:sz w:val="20"/>
                <w:szCs w:val="20"/>
                <w:lang w:val="en-AU" w:eastAsia="en-US"/>
              </w:rPr>
              <w:t>DJAG</w:t>
            </w:r>
            <w:r w:rsidR="0029106E">
              <w:rPr>
                <w:rFonts w:ascii="Arial" w:hAnsi="Arial"/>
                <w:sz w:val="20"/>
                <w:szCs w:val="20"/>
                <w:lang w:val="en-AU" w:eastAsia="en-US"/>
              </w:rPr>
              <w:t>)</w:t>
            </w:r>
          </w:p>
        </w:tc>
        <w:tc>
          <w:tcPr>
            <w:tcW w:w="3855" w:type="dxa"/>
          </w:tcPr>
          <w:p w14:paraId="00FA55FE" w14:textId="2523AC90" w:rsidR="00753C7F" w:rsidRPr="00595084" w:rsidRDefault="005266A0" w:rsidP="00753C7F">
            <w:pPr>
              <w:tabs>
                <w:tab w:val="left" w:pos="426"/>
              </w:tabs>
              <w:spacing w:before="60" w:after="60"/>
              <w:rPr>
                <w:rFonts w:ascii="Arial" w:hAnsi="Arial"/>
                <w:sz w:val="20"/>
                <w:szCs w:val="20"/>
                <w:lang w:eastAsia="en-US"/>
              </w:rPr>
            </w:pPr>
            <w:r w:rsidRPr="00F02E99">
              <w:rPr>
                <w:rFonts w:ascii="Arial" w:hAnsi="Arial"/>
                <w:sz w:val="20"/>
                <w:szCs w:val="20"/>
                <w:lang w:eastAsia="en-US"/>
              </w:rPr>
              <w:t xml:space="preserve">In </w:t>
            </w:r>
            <w:r w:rsidR="00F65DB2">
              <w:rPr>
                <w:rFonts w:ascii="Arial" w:hAnsi="Arial"/>
                <w:sz w:val="20"/>
                <w:szCs w:val="20"/>
                <w:lang w:eastAsia="en-US"/>
              </w:rPr>
              <w:t>2020–2021</w:t>
            </w:r>
            <w:r w:rsidRPr="00F02E99">
              <w:rPr>
                <w:rFonts w:ascii="Arial" w:hAnsi="Arial"/>
                <w:sz w:val="20"/>
                <w:szCs w:val="20"/>
                <w:lang w:eastAsia="en-US"/>
              </w:rPr>
              <w:t>,</w:t>
            </w:r>
            <w:r>
              <w:rPr>
                <w:rFonts w:ascii="Arial" w:hAnsi="Arial"/>
                <w:sz w:val="20"/>
                <w:szCs w:val="20"/>
                <w:lang w:eastAsia="en-US"/>
              </w:rPr>
              <w:t xml:space="preserve"> the Murri Court received 594 referrals to the program, which resulted in 274 participants on the program (including participants who commenced in the previous financial year), and 482 finalisations.</w:t>
            </w:r>
          </w:p>
        </w:tc>
        <w:tc>
          <w:tcPr>
            <w:tcW w:w="1247" w:type="dxa"/>
          </w:tcPr>
          <w:p w14:paraId="1EC1B4B6" w14:textId="3E734560" w:rsidR="008F2A04" w:rsidRPr="00B11EBB" w:rsidRDefault="005266A0" w:rsidP="006C6E60">
            <w:pPr>
              <w:tabs>
                <w:tab w:val="left" w:pos="426"/>
              </w:tabs>
              <w:spacing w:before="60" w:after="60"/>
              <w:rPr>
                <w:rFonts w:ascii="Arial" w:hAnsi="Arial"/>
                <w:sz w:val="20"/>
                <w:szCs w:val="20"/>
                <w:lang w:val="en-AU" w:eastAsia="en-US"/>
              </w:rPr>
            </w:pPr>
            <w:r>
              <w:rPr>
                <w:rFonts w:ascii="Arial" w:hAnsi="Arial"/>
                <w:sz w:val="20"/>
                <w:szCs w:val="20"/>
                <w:lang w:val="en-AU" w:eastAsia="en-US"/>
              </w:rPr>
              <w:t>31 December 202</w:t>
            </w:r>
            <w:r w:rsidR="00DB747C">
              <w:rPr>
                <w:rFonts w:ascii="Arial" w:hAnsi="Arial"/>
                <w:sz w:val="20"/>
                <w:szCs w:val="20"/>
                <w:lang w:val="en-AU" w:eastAsia="en-US"/>
              </w:rPr>
              <w:t>2</w:t>
            </w:r>
            <w:r w:rsidR="00B11EBB" w:rsidRPr="00B11EBB">
              <w:rPr>
                <w:rFonts w:ascii="Arial" w:hAnsi="Arial"/>
                <w:sz w:val="20"/>
                <w:szCs w:val="20"/>
                <w:lang w:val="en-AU" w:eastAsia="en-US"/>
              </w:rPr>
              <w:t>, reported annually</w:t>
            </w:r>
          </w:p>
        </w:tc>
        <w:tc>
          <w:tcPr>
            <w:tcW w:w="1247" w:type="dxa"/>
          </w:tcPr>
          <w:p w14:paraId="083E6FE1" w14:textId="19153775" w:rsidR="008F2A04" w:rsidRPr="00AE4689" w:rsidRDefault="005266A0" w:rsidP="008F2A04">
            <w:pPr>
              <w:tabs>
                <w:tab w:val="left" w:pos="426"/>
              </w:tabs>
              <w:spacing w:before="60" w:after="60"/>
              <w:rPr>
                <w:rFonts w:ascii="Arial" w:hAnsi="Arial"/>
                <w:sz w:val="20"/>
                <w:szCs w:val="20"/>
                <w:lang w:val="en-AU" w:eastAsia="en-US"/>
              </w:rPr>
            </w:pPr>
            <w:r>
              <w:rPr>
                <w:rFonts w:ascii="Arial" w:hAnsi="Arial"/>
                <w:sz w:val="20"/>
                <w:szCs w:val="20"/>
                <w:lang w:val="en-AU" w:eastAsia="en-US"/>
              </w:rPr>
              <w:t>On track</w:t>
            </w:r>
          </w:p>
        </w:tc>
      </w:tr>
      <w:tr w:rsidR="00B35A8C" w14:paraId="45223781" w14:textId="77777777" w:rsidTr="00753C7F">
        <w:tc>
          <w:tcPr>
            <w:tcW w:w="850" w:type="dxa"/>
            <w:shd w:val="clear" w:color="auto" w:fill="D9D9D9" w:themeFill="background1" w:themeFillShade="D9"/>
          </w:tcPr>
          <w:p w14:paraId="43236AB0" w14:textId="03383773" w:rsidR="003A39D8" w:rsidRPr="0095258F" w:rsidRDefault="005266A0" w:rsidP="00054FA0">
            <w:pPr>
              <w:tabs>
                <w:tab w:val="left" w:pos="426"/>
              </w:tabs>
              <w:spacing w:before="60" w:after="60"/>
              <w:rPr>
                <w:rFonts w:ascii="Arial" w:hAnsi="Arial"/>
                <w:sz w:val="20"/>
                <w:szCs w:val="20"/>
                <w:lang w:val="en-AU" w:eastAsia="en-US"/>
              </w:rPr>
            </w:pPr>
            <w:r w:rsidRPr="0095258F">
              <w:rPr>
                <w:rFonts w:ascii="Arial" w:hAnsi="Arial"/>
                <w:sz w:val="20"/>
                <w:szCs w:val="20"/>
                <w:lang w:val="en-AU" w:eastAsia="en-US"/>
              </w:rPr>
              <w:t>2.</w:t>
            </w:r>
            <w:r>
              <w:rPr>
                <w:rFonts w:ascii="Arial" w:hAnsi="Arial"/>
                <w:sz w:val="20"/>
                <w:szCs w:val="20"/>
                <w:lang w:val="en-AU" w:eastAsia="en-US"/>
              </w:rPr>
              <w:t>5</w:t>
            </w:r>
            <w:r w:rsidRPr="0095258F">
              <w:rPr>
                <w:rFonts w:ascii="Arial" w:hAnsi="Arial"/>
                <w:sz w:val="20"/>
                <w:szCs w:val="20"/>
                <w:lang w:val="en-AU" w:eastAsia="en-US"/>
              </w:rPr>
              <w:t>.5</w:t>
            </w:r>
          </w:p>
        </w:tc>
        <w:tc>
          <w:tcPr>
            <w:tcW w:w="2835" w:type="dxa"/>
            <w:shd w:val="clear" w:color="auto" w:fill="D9D9D9" w:themeFill="background1" w:themeFillShade="D9"/>
          </w:tcPr>
          <w:p w14:paraId="40C0BF4C" w14:textId="3D756E26" w:rsidR="003A39D8" w:rsidRPr="0095258F" w:rsidRDefault="005266A0" w:rsidP="00054FA0">
            <w:pPr>
              <w:tabs>
                <w:tab w:val="left" w:pos="426"/>
              </w:tabs>
              <w:spacing w:before="60" w:after="60"/>
              <w:rPr>
                <w:rFonts w:ascii="Arial" w:hAnsi="Arial"/>
                <w:sz w:val="20"/>
                <w:szCs w:val="20"/>
                <w:lang w:val="en-AU" w:eastAsia="en-US"/>
              </w:rPr>
            </w:pPr>
            <w:r w:rsidRPr="0095258F">
              <w:rPr>
                <w:rFonts w:ascii="Arial" w:hAnsi="Arial"/>
                <w:sz w:val="20"/>
                <w:szCs w:val="20"/>
                <w:lang w:val="en-AU" w:eastAsia="en-US"/>
              </w:rPr>
              <w:t>Implementation of Recommendation 7 of the Reconciling Past Injustice Report to reframe the relationship between the Queensland Government and Aboriginal peoples and Torres Strait Islander peoples</w:t>
            </w:r>
            <w:r>
              <w:rPr>
                <w:rFonts w:ascii="Arial" w:hAnsi="Arial"/>
                <w:sz w:val="20"/>
                <w:szCs w:val="20"/>
                <w:lang w:val="en-AU" w:eastAsia="en-US"/>
              </w:rPr>
              <w:t>. (</w:t>
            </w:r>
            <w:r>
              <w:rPr>
                <w:rFonts w:ascii="Arial" w:hAnsi="Arial"/>
                <w:i/>
                <w:sz w:val="20"/>
                <w:szCs w:val="20"/>
                <w:lang w:val="en-AU" w:eastAsia="en-US"/>
              </w:rPr>
              <w:t>DSDSATSIP</w:t>
            </w:r>
            <w:r>
              <w:rPr>
                <w:rFonts w:ascii="Arial" w:hAnsi="Arial"/>
                <w:sz w:val="20"/>
                <w:szCs w:val="20"/>
                <w:lang w:val="en-AU" w:eastAsia="en-US"/>
              </w:rPr>
              <w:t>)</w:t>
            </w:r>
          </w:p>
        </w:tc>
        <w:tc>
          <w:tcPr>
            <w:tcW w:w="3855" w:type="dxa"/>
            <w:shd w:val="clear" w:color="auto" w:fill="D9D9D9" w:themeFill="background1" w:themeFillShade="D9"/>
          </w:tcPr>
          <w:p w14:paraId="333057FB" w14:textId="55F8B5F2" w:rsidR="003A39D8" w:rsidRPr="0095258F" w:rsidRDefault="005266A0" w:rsidP="00054FA0">
            <w:pPr>
              <w:tabs>
                <w:tab w:val="left" w:pos="426"/>
              </w:tabs>
              <w:spacing w:before="60" w:after="60"/>
              <w:rPr>
                <w:rFonts w:ascii="Arial" w:hAnsi="Arial"/>
                <w:sz w:val="20"/>
                <w:szCs w:val="20"/>
                <w:lang w:val="en-AU" w:eastAsia="en-US"/>
              </w:rPr>
            </w:pPr>
            <w:r>
              <w:rPr>
                <w:rFonts w:ascii="Arial" w:hAnsi="Arial"/>
                <w:sz w:val="20"/>
                <w:szCs w:val="20"/>
                <w:lang w:val="en-AU" w:eastAsia="en-US"/>
              </w:rPr>
              <w:t>Completed in the 2019</w:t>
            </w:r>
            <w:r w:rsidR="00F77107">
              <w:rPr>
                <w:rFonts w:ascii="Arial" w:hAnsi="Arial"/>
                <w:sz w:val="20"/>
                <w:szCs w:val="20"/>
                <w:lang w:val="en-AU" w:eastAsia="en-US"/>
              </w:rPr>
              <w:t>–</w:t>
            </w:r>
            <w:r>
              <w:rPr>
                <w:rFonts w:ascii="Arial" w:hAnsi="Arial"/>
                <w:sz w:val="20"/>
                <w:szCs w:val="20"/>
                <w:lang w:val="en-AU" w:eastAsia="en-US"/>
              </w:rPr>
              <w:t>2020 reporting period. See RAP Annual Report 2019</w:t>
            </w:r>
            <w:r w:rsidR="00F77107">
              <w:rPr>
                <w:rFonts w:ascii="Arial" w:hAnsi="Arial"/>
                <w:sz w:val="20"/>
                <w:szCs w:val="20"/>
                <w:lang w:val="en-AU" w:eastAsia="en-US"/>
              </w:rPr>
              <w:t>–</w:t>
            </w:r>
            <w:r>
              <w:rPr>
                <w:rFonts w:ascii="Arial" w:hAnsi="Arial"/>
                <w:sz w:val="20"/>
                <w:szCs w:val="20"/>
                <w:lang w:val="en-AU" w:eastAsia="en-US"/>
              </w:rPr>
              <w:t>2020 for further information.</w:t>
            </w:r>
          </w:p>
        </w:tc>
        <w:tc>
          <w:tcPr>
            <w:tcW w:w="1247" w:type="dxa"/>
            <w:shd w:val="clear" w:color="auto" w:fill="D9D9D9" w:themeFill="background1" w:themeFillShade="D9"/>
          </w:tcPr>
          <w:p w14:paraId="34C0B302" w14:textId="77777777" w:rsidR="003A39D8" w:rsidRDefault="003A39D8" w:rsidP="00054FA0">
            <w:pPr>
              <w:tabs>
                <w:tab w:val="left" w:pos="426"/>
              </w:tabs>
              <w:spacing w:before="60" w:after="60"/>
              <w:rPr>
                <w:sz w:val="20"/>
                <w:szCs w:val="20"/>
                <w:lang w:val="en-AU" w:eastAsia="en-US"/>
              </w:rPr>
            </w:pPr>
          </w:p>
        </w:tc>
        <w:tc>
          <w:tcPr>
            <w:tcW w:w="1247" w:type="dxa"/>
            <w:shd w:val="clear" w:color="auto" w:fill="D9D9D9" w:themeFill="background1" w:themeFillShade="D9"/>
          </w:tcPr>
          <w:p w14:paraId="60AC1804" w14:textId="25C9409E" w:rsidR="003A39D8" w:rsidRPr="0095258F" w:rsidRDefault="005266A0" w:rsidP="00054FA0">
            <w:pPr>
              <w:tabs>
                <w:tab w:val="left" w:pos="426"/>
              </w:tabs>
              <w:spacing w:before="60" w:after="60"/>
              <w:rPr>
                <w:rFonts w:ascii="Arial" w:hAnsi="Arial"/>
                <w:sz w:val="20"/>
                <w:szCs w:val="20"/>
                <w:lang w:val="en-AU" w:eastAsia="en-US"/>
              </w:rPr>
            </w:pPr>
            <w:r>
              <w:rPr>
                <w:rFonts w:ascii="Arial" w:hAnsi="Arial"/>
                <w:sz w:val="20"/>
                <w:szCs w:val="20"/>
                <w:lang w:val="en-AU" w:eastAsia="en-US"/>
              </w:rPr>
              <w:t>Completed</w:t>
            </w:r>
          </w:p>
        </w:tc>
      </w:tr>
      <w:tr w:rsidR="00B35A8C" w14:paraId="624897A3" w14:textId="77777777" w:rsidTr="00753C7F">
        <w:tc>
          <w:tcPr>
            <w:tcW w:w="850" w:type="dxa"/>
            <w:shd w:val="clear" w:color="auto" w:fill="auto"/>
          </w:tcPr>
          <w:p w14:paraId="78389ED0" w14:textId="77777777" w:rsidR="00054FA0" w:rsidRPr="001F4647" w:rsidRDefault="005266A0" w:rsidP="00054FA0">
            <w:pPr>
              <w:tabs>
                <w:tab w:val="left" w:pos="426"/>
              </w:tabs>
              <w:spacing w:before="60" w:after="60"/>
              <w:rPr>
                <w:rFonts w:ascii="Arial" w:hAnsi="Arial"/>
                <w:sz w:val="20"/>
                <w:szCs w:val="20"/>
                <w:lang w:val="en-AU" w:eastAsia="en-US"/>
              </w:rPr>
            </w:pPr>
            <w:r w:rsidRPr="001F4647">
              <w:rPr>
                <w:rFonts w:ascii="Arial" w:hAnsi="Arial"/>
                <w:sz w:val="20"/>
                <w:szCs w:val="20"/>
                <w:lang w:val="en-AU" w:eastAsia="en-US"/>
              </w:rPr>
              <w:t>2.5.6</w:t>
            </w:r>
          </w:p>
          <w:p w14:paraId="1A0E30D6" w14:textId="77777777" w:rsidR="007F500B" w:rsidRPr="001F4647" w:rsidRDefault="007F500B" w:rsidP="00054FA0">
            <w:pPr>
              <w:tabs>
                <w:tab w:val="left" w:pos="426"/>
              </w:tabs>
              <w:spacing w:before="60" w:after="60"/>
              <w:rPr>
                <w:rFonts w:ascii="Arial" w:hAnsi="Arial"/>
                <w:sz w:val="20"/>
                <w:szCs w:val="20"/>
                <w:lang w:val="en-AU" w:eastAsia="en-US"/>
              </w:rPr>
            </w:pPr>
          </w:p>
          <w:p w14:paraId="4CB838D6" w14:textId="004D980B" w:rsidR="007F500B" w:rsidRPr="001F4647" w:rsidRDefault="005266A0" w:rsidP="00054FA0">
            <w:pPr>
              <w:tabs>
                <w:tab w:val="left" w:pos="426"/>
              </w:tabs>
              <w:spacing w:before="60" w:after="60"/>
              <w:rPr>
                <w:rFonts w:ascii="Arial" w:hAnsi="Arial"/>
                <w:sz w:val="20"/>
                <w:szCs w:val="20"/>
                <w:lang w:val="en-AU" w:eastAsia="en-US"/>
              </w:rPr>
            </w:pPr>
            <w:r w:rsidRPr="001F4647">
              <w:rPr>
                <w:rFonts w:ascii="Arial" w:hAnsi="Arial"/>
                <w:sz w:val="20"/>
                <w:szCs w:val="20"/>
                <w:lang w:val="en-AU" w:eastAsia="en-US"/>
              </w:rPr>
              <w:t>Refreshe</w:t>
            </w:r>
            <w:r w:rsidR="005464A8" w:rsidRPr="001F4647">
              <w:rPr>
                <w:rFonts w:ascii="Arial" w:hAnsi="Arial"/>
                <w:sz w:val="20"/>
                <w:szCs w:val="20"/>
                <w:lang w:val="en-AU" w:eastAsia="en-US"/>
              </w:rPr>
              <w:t>d</w:t>
            </w:r>
            <w:r w:rsidRPr="001F4647">
              <w:rPr>
                <w:rFonts w:ascii="Arial" w:hAnsi="Arial"/>
                <w:sz w:val="20"/>
                <w:szCs w:val="20"/>
                <w:lang w:val="en-AU" w:eastAsia="en-US"/>
              </w:rPr>
              <w:t xml:space="preserve"> target</w:t>
            </w:r>
          </w:p>
        </w:tc>
        <w:tc>
          <w:tcPr>
            <w:tcW w:w="2835" w:type="dxa"/>
          </w:tcPr>
          <w:p w14:paraId="526955F0" w14:textId="66E5BAA6" w:rsidR="007F500B" w:rsidRPr="00595084" w:rsidRDefault="005266A0" w:rsidP="00595084">
            <w:pPr>
              <w:tabs>
                <w:tab w:val="left" w:pos="426"/>
              </w:tabs>
              <w:spacing w:before="60" w:after="60"/>
              <w:rPr>
                <w:rFonts w:ascii="Arial" w:hAnsi="Arial"/>
                <w:sz w:val="20"/>
                <w:szCs w:val="20"/>
                <w:lang w:val="en-AU" w:eastAsia="en-US"/>
              </w:rPr>
            </w:pPr>
            <w:r w:rsidRPr="0095258F">
              <w:rPr>
                <w:rFonts w:ascii="Arial" w:hAnsi="Arial"/>
                <w:sz w:val="20"/>
                <w:szCs w:val="20"/>
                <w:lang w:val="en-AU" w:eastAsia="en-US"/>
              </w:rPr>
              <w:t xml:space="preserve">Support Aboriginal and Torres Strait Islander artistic and cultural expression by investing at least $3.15 million per annum through the Backing Indigenous Arts </w:t>
            </w:r>
            <w:r w:rsidRPr="0095258F">
              <w:rPr>
                <w:rFonts w:ascii="Arial" w:hAnsi="Arial"/>
                <w:sz w:val="20"/>
                <w:szCs w:val="20"/>
                <w:lang w:val="en-AU" w:eastAsia="en-US"/>
              </w:rPr>
              <w:lastRenderedPageBreak/>
              <w:t>Initiative and other competitive funds</w:t>
            </w:r>
            <w:r>
              <w:rPr>
                <w:rFonts w:ascii="Arial" w:hAnsi="Arial"/>
                <w:sz w:val="20"/>
                <w:szCs w:val="20"/>
                <w:lang w:val="en-AU" w:eastAsia="en-US"/>
              </w:rPr>
              <w:t>. (</w:t>
            </w:r>
            <w:r w:rsidRPr="0029106E">
              <w:rPr>
                <w:rFonts w:ascii="Arial" w:hAnsi="Arial"/>
                <w:i/>
                <w:sz w:val="20"/>
                <w:szCs w:val="20"/>
                <w:lang w:val="en-AU" w:eastAsia="en-US"/>
              </w:rPr>
              <w:t>D</w:t>
            </w:r>
            <w:r w:rsidR="00753C7F">
              <w:rPr>
                <w:rFonts w:ascii="Arial" w:hAnsi="Arial"/>
                <w:i/>
                <w:sz w:val="20"/>
                <w:szCs w:val="20"/>
                <w:lang w:val="en-AU" w:eastAsia="en-US"/>
              </w:rPr>
              <w:t>CHDE</w:t>
            </w:r>
            <w:r>
              <w:rPr>
                <w:rFonts w:ascii="Arial" w:hAnsi="Arial"/>
                <w:sz w:val="20"/>
                <w:szCs w:val="20"/>
                <w:lang w:val="en-AU" w:eastAsia="en-US"/>
              </w:rPr>
              <w:t>)</w:t>
            </w:r>
          </w:p>
        </w:tc>
        <w:tc>
          <w:tcPr>
            <w:tcW w:w="3855" w:type="dxa"/>
          </w:tcPr>
          <w:p w14:paraId="4D65337C" w14:textId="77777777" w:rsidR="00AD17A8" w:rsidRPr="00456688" w:rsidRDefault="005266A0" w:rsidP="00AD17A8">
            <w:pPr>
              <w:tabs>
                <w:tab w:val="left" w:pos="305"/>
              </w:tabs>
              <w:spacing w:before="60" w:after="60"/>
              <w:rPr>
                <w:rFonts w:ascii="Arial" w:hAnsi="Arial"/>
                <w:sz w:val="20"/>
                <w:szCs w:val="20"/>
                <w:lang w:eastAsia="en-US"/>
              </w:rPr>
            </w:pPr>
            <w:r w:rsidRPr="00456688">
              <w:rPr>
                <w:rFonts w:ascii="Arial" w:hAnsi="Arial"/>
                <w:sz w:val="20"/>
                <w:szCs w:val="20"/>
                <w:lang w:eastAsia="en-US"/>
              </w:rPr>
              <w:lastRenderedPageBreak/>
              <w:t xml:space="preserve">$6.78 million to First Nations artists, arts workers and organisations, of which $2.13 million was delivered through the Arts and Cultural Recovery Package. </w:t>
            </w:r>
          </w:p>
          <w:p w14:paraId="09740399" w14:textId="1C339030" w:rsidR="00E054B4" w:rsidRDefault="005266A0" w:rsidP="00E054B4">
            <w:pPr>
              <w:tabs>
                <w:tab w:val="left" w:pos="305"/>
              </w:tabs>
              <w:spacing w:before="60" w:after="60"/>
              <w:rPr>
                <w:rFonts w:ascii="Arial" w:hAnsi="Arial"/>
                <w:sz w:val="20"/>
                <w:szCs w:val="20"/>
                <w:lang w:eastAsia="en-US"/>
              </w:rPr>
            </w:pPr>
            <w:r w:rsidRPr="00F02E99">
              <w:rPr>
                <w:rFonts w:ascii="Arial" w:hAnsi="Arial"/>
                <w:sz w:val="20"/>
                <w:szCs w:val="20"/>
                <w:lang w:eastAsia="en-US"/>
              </w:rPr>
              <w:lastRenderedPageBreak/>
              <w:t xml:space="preserve">In </w:t>
            </w:r>
            <w:r w:rsidR="00F65DB2">
              <w:rPr>
                <w:rFonts w:ascii="Arial" w:hAnsi="Arial"/>
                <w:sz w:val="20"/>
                <w:szCs w:val="20"/>
                <w:lang w:eastAsia="en-US"/>
              </w:rPr>
              <w:t>2020–2021</w:t>
            </w:r>
            <w:r w:rsidRPr="00F02E99">
              <w:rPr>
                <w:rFonts w:ascii="Arial" w:hAnsi="Arial"/>
                <w:sz w:val="20"/>
                <w:szCs w:val="20"/>
                <w:lang w:eastAsia="en-US"/>
              </w:rPr>
              <w:t xml:space="preserve">, </w:t>
            </w:r>
            <w:r>
              <w:rPr>
                <w:rFonts w:ascii="Arial" w:hAnsi="Arial"/>
                <w:sz w:val="20"/>
                <w:szCs w:val="20"/>
                <w:lang w:val="en-AU" w:eastAsia="en-US"/>
              </w:rPr>
              <w:t xml:space="preserve">the Queensland Performing Arts Centre </w:t>
            </w:r>
            <w:r w:rsidRPr="00E054B4">
              <w:rPr>
                <w:rFonts w:ascii="Arial" w:hAnsi="Arial"/>
                <w:sz w:val="20"/>
                <w:szCs w:val="20"/>
                <w:lang w:val="en-AU" w:eastAsia="en-US"/>
              </w:rPr>
              <w:t>continued its First Nations Program</w:t>
            </w:r>
            <w:r w:rsidR="00AD17A8">
              <w:rPr>
                <w:rFonts w:ascii="Arial" w:hAnsi="Arial"/>
                <w:sz w:val="20"/>
                <w:szCs w:val="20"/>
                <w:lang w:val="en-AU" w:eastAsia="en-US"/>
              </w:rPr>
              <w:t xml:space="preserve"> including</w:t>
            </w:r>
            <w:r w:rsidRPr="00F02E99">
              <w:rPr>
                <w:rFonts w:ascii="Arial" w:hAnsi="Arial"/>
                <w:sz w:val="20"/>
                <w:szCs w:val="20"/>
                <w:lang w:eastAsia="en-US"/>
              </w:rPr>
              <w:t>:</w:t>
            </w:r>
          </w:p>
          <w:p w14:paraId="7F003F49" w14:textId="3CEB617D" w:rsidR="00E13EE5" w:rsidRDefault="005266A0" w:rsidP="0015584E">
            <w:pPr>
              <w:pStyle w:val="ListParagraph"/>
              <w:numPr>
                <w:ilvl w:val="0"/>
                <w:numId w:val="9"/>
              </w:numPr>
              <w:tabs>
                <w:tab w:val="left" w:pos="305"/>
              </w:tabs>
              <w:spacing w:before="60" w:after="60"/>
              <w:ind w:left="309" w:hanging="283"/>
              <w:rPr>
                <w:rFonts w:ascii="Arial" w:hAnsi="Arial"/>
                <w:sz w:val="20"/>
                <w:szCs w:val="20"/>
                <w:lang w:val="en-AU" w:eastAsia="en-US"/>
              </w:rPr>
            </w:pPr>
            <w:r>
              <w:rPr>
                <w:rFonts w:ascii="Arial" w:hAnsi="Arial"/>
                <w:sz w:val="20"/>
                <w:szCs w:val="20"/>
                <w:lang w:val="en-AU" w:eastAsia="en-US"/>
              </w:rPr>
              <w:t>continued the development of five new First Nations playwrights, in partnership with Playlab Theatre through the Sparks program, which is aimed at emerging First Nations playwrights and provides real-world experience to take their ideas from development stage through to creative realisation</w:t>
            </w:r>
          </w:p>
          <w:p w14:paraId="1C8D5BCB" w14:textId="77777777" w:rsidR="0086632F" w:rsidRPr="00456688" w:rsidRDefault="005266A0" w:rsidP="0015584E">
            <w:pPr>
              <w:pStyle w:val="ListParagraph"/>
              <w:numPr>
                <w:ilvl w:val="0"/>
                <w:numId w:val="9"/>
              </w:numPr>
              <w:tabs>
                <w:tab w:val="left" w:pos="309"/>
              </w:tabs>
              <w:spacing w:before="60" w:after="60"/>
              <w:ind w:left="309" w:hanging="283"/>
              <w:rPr>
                <w:rFonts w:ascii="Arial" w:hAnsi="Arial"/>
                <w:sz w:val="20"/>
                <w:szCs w:val="20"/>
              </w:rPr>
            </w:pPr>
            <w:r w:rsidRPr="00456688">
              <w:rPr>
                <w:rFonts w:ascii="Arial" w:hAnsi="Arial"/>
                <w:bCs/>
                <w:sz w:val="20"/>
                <w:szCs w:val="20"/>
              </w:rPr>
              <w:t xml:space="preserve">Ongoing development of new works - </w:t>
            </w:r>
            <w:r w:rsidRPr="00456688">
              <w:rPr>
                <w:rFonts w:ascii="Arial" w:hAnsi="Arial"/>
                <w:bCs/>
                <w:i/>
                <w:iCs/>
                <w:sz w:val="20"/>
                <w:szCs w:val="20"/>
              </w:rPr>
              <w:t>Gubal Thayemin</w:t>
            </w:r>
            <w:r w:rsidRPr="00456688">
              <w:rPr>
                <w:rFonts w:ascii="Arial" w:hAnsi="Arial"/>
                <w:bCs/>
                <w:sz w:val="20"/>
                <w:szCs w:val="20"/>
              </w:rPr>
              <w:t xml:space="preserve">, </w:t>
            </w:r>
            <w:r w:rsidRPr="00456688">
              <w:rPr>
                <w:rFonts w:ascii="Arial" w:hAnsi="Arial"/>
                <w:bCs/>
                <w:i/>
                <w:iCs/>
                <w:sz w:val="20"/>
                <w:szCs w:val="20"/>
              </w:rPr>
              <w:t>Queens City</w:t>
            </w:r>
            <w:r w:rsidRPr="00456688">
              <w:rPr>
                <w:rFonts w:ascii="Arial" w:hAnsi="Arial"/>
                <w:bCs/>
                <w:sz w:val="20"/>
                <w:szCs w:val="20"/>
              </w:rPr>
              <w:t xml:space="preserve">, </w:t>
            </w:r>
            <w:r w:rsidRPr="00456688">
              <w:rPr>
                <w:rFonts w:ascii="Arial" w:hAnsi="Arial"/>
                <w:bCs/>
                <w:i/>
                <w:iCs/>
                <w:sz w:val="20"/>
                <w:szCs w:val="20"/>
              </w:rPr>
              <w:t>Straight from the Strait</w:t>
            </w:r>
            <w:r w:rsidRPr="00456688">
              <w:rPr>
                <w:rFonts w:ascii="Arial" w:hAnsi="Arial"/>
                <w:bCs/>
                <w:sz w:val="20"/>
                <w:szCs w:val="20"/>
              </w:rPr>
              <w:t xml:space="preserve"> and </w:t>
            </w:r>
            <w:r w:rsidRPr="00456688">
              <w:rPr>
                <w:rFonts w:ascii="Arial" w:hAnsi="Arial"/>
                <w:bCs/>
                <w:i/>
                <w:iCs/>
                <w:sz w:val="20"/>
                <w:szCs w:val="20"/>
              </w:rPr>
              <w:t>Shadows in a Dress</w:t>
            </w:r>
            <w:r w:rsidRPr="00456688">
              <w:rPr>
                <w:rFonts w:ascii="Arial" w:hAnsi="Arial"/>
                <w:bCs/>
                <w:sz w:val="20"/>
                <w:szCs w:val="20"/>
              </w:rPr>
              <w:t>;</w:t>
            </w:r>
          </w:p>
          <w:p w14:paraId="76072BAC" w14:textId="77777777" w:rsidR="0086632F" w:rsidRPr="00456688" w:rsidRDefault="005266A0" w:rsidP="0015584E">
            <w:pPr>
              <w:pStyle w:val="ListParagraph"/>
              <w:numPr>
                <w:ilvl w:val="0"/>
                <w:numId w:val="9"/>
              </w:numPr>
              <w:tabs>
                <w:tab w:val="left" w:pos="309"/>
              </w:tabs>
              <w:spacing w:before="60" w:after="60"/>
              <w:ind w:left="309" w:hanging="283"/>
              <w:rPr>
                <w:rFonts w:ascii="Arial" w:hAnsi="Arial"/>
                <w:sz w:val="20"/>
                <w:szCs w:val="20"/>
              </w:rPr>
            </w:pPr>
            <w:r w:rsidRPr="00456688">
              <w:rPr>
                <w:rFonts w:ascii="Arial" w:hAnsi="Arial"/>
                <w:bCs/>
                <w:sz w:val="20"/>
                <w:szCs w:val="20"/>
              </w:rPr>
              <w:t xml:space="preserve">In partnership with Yellamundie Festival and Sydney Festival, supported the creative development and staged reading of </w:t>
            </w:r>
            <w:r w:rsidRPr="00456688">
              <w:rPr>
                <w:rFonts w:ascii="Arial" w:hAnsi="Arial"/>
                <w:bCs/>
                <w:i/>
                <w:iCs/>
                <w:sz w:val="20"/>
                <w:szCs w:val="20"/>
              </w:rPr>
              <w:t>Capricornia</w:t>
            </w:r>
            <w:r w:rsidRPr="00456688">
              <w:rPr>
                <w:rFonts w:ascii="Arial" w:hAnsi="Arial"/>
                <w:bCs/>
                <w:sz w:val="20"/>
                <w:szCs w:val="20"/>
              </w:rPr>
              <w:t>;</w:t>
            </w:r>
          </w:p>
          <w:p w14:paraId="0C2356C8" w14:textId="77777777" w:rsidR="0086632F" w:rsidRPr="00456688" w:rsidRDefault="005266A0" w:rsidP="0015584E">
            <w:pPr>
              <w:pStyle w:val="ListParagraph"/>
              <w:numPr>
                <w:ilvl w:val="0"/>
                <w:numId w:val="9"/>
              </w:numPr>
              <w:tabs>
                <w:tab w:val="left" w:pos="309"/>
              </w:tabs>
              <w:spacing w:before="60" w:after="60"/>
              <w:ind w:left="309" w:hanging="283"/>
              <w:rPr>
                <w:rFonts w:ascii="Arial" w:hAnsi="Arial"/>
                <w:sz w:val="20"/>
                <w:szCs w:val="20"/>
              </w:rPr>
            </w:pPr>
            <w:r w:rsidRPr="00456688">
              <w:rPr>
                <w:rFonts w:ascii="Arial" w:hAnsi="Arial"/>
                <w:bCs/>
                <w:sz w:val="20"/>
                <w:szCs w:val="20"/>
              </w:rPr>
              <w:t xml:space="preserve">In partnership with Bleach Festival, staged readings of </w:t>
            </w:r>
            <w:r w:rsidRPr="00456688">
              <w:rPr>
                <w:rFonts w:ascii="Arial" w:hAnsi="Arial"/>
                <w:bCs/>
                <w:i/>
                <w:iCs/>
                <w:sz w:val="20"/>
                <w:szCs w:val="20"/>
              </w:rPr>
              <w:t>Shadows in a Dress</w:t>
            </w:r>
            <w:r w:rsidRPr="00456688">
              <w:rPr>
                <w:rFonts w:ascii="Arial" w:hAnsi="Arial"/>
                <w:bCs/>
                <w:sz w:val="20"/>
                <w:szCs w:val="20"/>
              </w:rPr>
              <w:t>;</w:t>
            </w:r>
          </w:p>
          <w:p w14:paraId="2D07BA93" w14:textId="532B78B9" w:rsidR="0086632F" w:rsidRPr="00E054B4" w:rsidRDefault="005266A0" w:rsidP="0015584E">
            <w:pPr>
              <w:pStyle w:val="ListParagraph"/>
              <w:numPr>
                <w:ilvl w:val="0"/>
                <w:numId w:val="9"/>
              </w:numPr>
              <w:tabs>
                <w:tab w:val="left" w:pos="305"/>
              </w:tabs>
              <w:spacing w:before="60" w:after="60"/>
              <w:ind w:left="309" w:hanging="283"/>
              <w:rPr>
                <w:rFonts w:ascii="Arial" w:hAnsi="Arial"/>
                <w:sz w:val="20"/>
                <w:szCs w:val="20"/>
                <w:lang w:val="en-AU" w:eastAsia="en-US"/>
              </w:rPr>
            </w:pPr>
            <w:r w:rsidRPr="00456688">
              <w:rPr>
                <w:rFonts w:ascii="Arial" w:hAnsi="Arial"/>
                <w:bCs/>
                <w:sz w:val="20"/>
                <w:szCs w:val="20"/>
              </w:rPr>
              <w:t>Ongoing partnership with La Boite Theatre</w:t>
            </w:r>
          </w:p>
          <w:p w14:paraId="61ABC9C0" w14:textId="77777777" w:rsidR="0086632F" w:rsidRPr="0015584E" w:rsidRDefault="005266A0" w:rsidP="0086632F">
            <w:pPr>
              <w:pStyle w:val="ListParagraph"/>
              <w:numPr>
                <w:ilvl w:val="0"/>
                <w:numId w:val="9"/>
              </w:numPr>
              <w:tabs>
                <w:tab w:val="left" w:pos="305"/>
              </w:tabs>
              <w:spacing w:before="60" w:after="60"/>
              <w:ind w:left="309" w:hanging="283"/>
              <w:rPr>
                <w:rFonts w:ascii="Arial" w:hAnsi="Arial"/>
                <w:sz w:val="20"/>
                <w:szCs w:val="20"/>
                <w:lang w:val="en-AU" w:eastAsia="en-US"/>
              </w:rPr>
            </w:pPr>
            <w:r>
              <w:rPr>
                <w:rFonts w:ascii="Arial" w:hAnsi="Arial"/>
                <w:sz w:val="20"/>
                <w:szCs w:val="20"/>
                <w:lang w:val="en-AU" w:eastAsia="en-US"/>
              </w:rPr>
              <w:t xml:space="preserve">Arts Queensland provided $20,000 to deliver QPAC’s </w:t>
            </w:r>
            <w:r w:rsidRPr="00456688">
              <w:rPr>
                <w:rFonts w:ascii="Arial" w:hAnsi="Arial"/>
                <w:bCs/>
                <w:i/>
                <w:iCs/>
                <w:sz w:val="20"/>
                <w:szCs w:val="20"/>
              </w:rPr>
              <w:t>Green Jam Unlocked</w:t>
            </w:r>
            <w:r w:rsidRPr="00456688">
              <w:rPr>
                <w:rFonts w:ascii="Arial" w:hAnsi="Arial"/>
                <w:bCs/>
                <w:sz w:val="20"/>
                <w:szCs w:val="20"/>
              </w:rPr>
              <w:t xml:space="preserve"> </w:t>
            </w:r>
            <w:r>
              <w:rPr>
                <w:rFonts w:ascii="Arial" w:hAnsi="Arial"/>
                <w:bCs/>
                <w:sz w:val="20"/>
                <w:szCs w:val="20"/>
              </w:rPr>
              <w:t>over 6 Friday evenings.</w:t>
            </w:r>
          </w:p>
          <w:p w14:paraId="3F0F98DF" w14:textId="0EC99E3A" w:rsidR="00E054B4" w:rsidRPr="00E13EE5" w:rsidRDefault="005266A0" w:rsidP="003A1D47">
            <w:pPr>
              <w:pStyle w:val="ListParagraph"/>
              <w:numPr>
                <w:ilvl w:val="0"/>
                <w:numId w:val="9"/>
              </w:numPr>
              <w:tabs>
                <w:tab w:val="left" w:pos="305"/>
              </w:tabs>
              <w:spacing w:before="60" w:after="60"/>
              <w:ind w:left="309" w:hanging="283"/>
              <w:rPr>
                <w:rFonts w:ascii="Arial" w:hAnsi="Arial"/>
                <w:sz w:val="20"/>
                <w:szCs w:val="20"/>
                <w:lang w:val="en-AU" w:eastAsia="en-US"/>
              </w:rPr>
            </w:pPr>
            <w:r w:rsidRPr="00456688">
              <w:rPr>
                <w:rFonts w:ascii="Arial" w:hAnsi="Arial"/>
                <w:bCs/>
                <w:sz w:val="20"/>
                <w:szCs w:val="20"/>
              </w:rPr>
              <w:t xml:space="preserve">First Nations performances were presented in partnership with Digi Youth Arts in alignment with NAIDOC </w:t>
            </w:r>
            <w:r>
              <w:rPr>
                <w:rFonts w:ascii="Arial" w:hAnsi="Arial"/>
                <w:bCs/>
                <w:sz w:val="20"/>
                <w:szCs w:val="20"/>
              </w:rPr>
              <w:t>w</w:t>
            </w:r>
            <w:r w:rsidRPr="00456688">
              <w:rPr>
                <w:rFonts w:ascii="Arial" w:hAnsi="Arial"/>
                <w:bCs/>
                <w:sz w:val="20"/>
                <w:szCs w:val="20"/>
              </w:rPr>
              <w:t>eek and provided a platform for First Nations artists</w:t>
            </w:r>
          </w:p>
          <w:p w14:paraId="76E03BFF" w14:textId="589091CD" w:rsidR="0086632F" w:rsidRDefault="005266A0" w:rsidP="003A1D47">
            <w:pPr>
              <w:pStyle w:val="ListParagraph"/>
              <w:numPr>
                <w:ilvl w:val="0"/>
                <w:numId w:val="9"/>
              </w:numPr>
              <w:tabs>
                <w:tab w:val="left" w:pos="305"/>
              </w:tabs>
              <w:spacing w:before="60" w:after="60"/>
              <w:ind w:left="309" w:hanging="283"/>
              <w:rPr>
                <w:rFonts w:ascii="Arial" w:hAnsi="Arial"/>
                <w:sz w:val="20"/>
                <w:szCs w:val="20"/>
                <w:lang w:val="en-AU" w:eastAsia="en-US"/>
              </w:rPr>
            </w:pPr>
            <w:r w:rsidRPr="0086632F">
              <w:rPr>
                <w:rFonts w:ascii="Arial" w:hAnsi="Arial"/>
                <w:sz w:val="20"/>
                <w:szCs w:val="20"/>
                <w:lang w:val="en-AU" w:eastAsia="en-US"/>
              </w:rPr>
              <w:t>c</w:t>
            </w:r>
            <w:r w:rsidR="00B861CB" w:rsidRPr="0086632F">
              <w:rPr>
                <w:rFonts w:ascii="Arial" w:hAnsi="Arial"/>
                <w:sz w:val="20"/>
                <w:szCs w:val="20"/>
                <w:lang w:val="en-AU" w:eastAsia="en-US"/>
              </w:rPr>
              <w:t>o-present</w:t>
            </w:r>
            <w:r w:rsidRPr="0086632F">
              <w:rPr>
                <w:rFonts w:ascii="Arial" w:hAnsi="Arial"/>
                <w:sz w:val="20"/>
                <w:szCs w:val="20"/>
                <w:lang w:val="en-AU" w:eastAsia="en-US"/>
              </w:rPr>
              <w:t>ed</w:t>
            </w:r>
            <w:r w:rsidR="00B861CB" w:rsidRPr="0086632F">
              <w:rPr>
                <w:rFonts w:ascii="Arial" w:hAnsi="Arial"/>
                <w:sz w:val="20"/>
                <w:szCs w:val="20"/>
                <w:lang w:val="en-AU" w:eastAsia="en-US"/>
              </w:rPr>
              <w:t xml:space="preserve"> The Apology Day event in partnership with Link-Up Queensland, onsite and online</w:t>
            </w:r>
            <w:r w:rsidRPr="0086632F">
              <w:rPr>
                <w:rFonts w:ascii="Arial" w:hAnsi="Arial"/>
                <w:sz w:val="20"/>
                <w:szCs w:val="20"/>
                <w:lang w:val="en-AU" w:eastAsia="en-US"/>
              </w:rPr>
              <w:t>,</w:t>
            </w:r>
            <w:r w:rsidR="00B861CB" w:rsidRPr="0086632F">
              <w:rPr>
                <w:rFonts w:ascii="Arial" w:hAnsi="Arial"/>
                <w:sz w:val="20"/>
                <w:szCs w:val="20"/>
                <w:lang w:val="en-AU" w:eastAsia="en-US"/>
              </w:rPr>
              <w:t xml:space="preserve"> </w:t>
            </w:r>
            <w:r w:rsidRPr="0086632F">
              <w:rPr>
                <w:rFonts w:ascii="Arial" w:hAnsi="Arial"/>
                <w:bCs/>
                <w:sz w:val="20"/>
                <w:szCs w:val="20"/>
              </w:rPr>
              <w:t>which fea</w:t>
            </w:r>
            <w:r w:rsidRPr="00634C61">
              <w:rPr>
                <w:rFonts w:ascii="Arial" w:hAnsi="Arial"/>
                <w:bCs/>
                <w:sz w:val="20"/>
                <w:szCs w:val="20"/>
              </w:rPr>
              <w:t xml:space="preserve">tured performances by First Nations artists and </w:t>
            </w:r>
            <w:r w:rsidRPr="002216D9">
              <w:rPr>
                <w:rFonts w:ascii="Arial" w:hAnsi="Arial"/>
                <w:bCs/>
                <w:sz w:val="20"/>
                <w:szCs w:val="20"/>
              </w:rPr>
              <w:t>was attended by more than 100 community members, elders and guests</w:t>
            </w:r>
          </w:p>
          <w:p w14:paraId="7085C9C2" w14:textId="5383F128" w:rsidR="0086632F" w:rsidRPr="0015584E" w:rsidRDefault="005266A0" w:rsidP="008A4085">
            <w:pPr>
              <w:pStyle w:val="ListParagraph"/>
              <w:numPr>
                <w:ilvl w:val="0"/>
                <w:numId w:val="9"/>
              </w:numPr>
              <w:tabs>
                <w:tab w:val="left" w:pos="305"/>
              </w:tabs>
              <w:spacing w:before="60" w:after="60"/>
              <w:ind w:left="309" w:hanging="283"/>
              <w:rPr>
                <w:rFonts w:ascii="Arial" w:hAnsi="Arial"/>
                <w:sz w:val="20"/>
                <w:szCs w:val="20"/>
                <w:lang w:val="en-AU" w:eastAsia="en-US"/>
              </w:rPr>
            </w:pPr>
            <w:r>
              <w:rPr>
                <w:rFonts w:ascii="Arial" w:hAnsi="Arial"/>
                <w:sz w:val="20"/>
                <w:szCs w:val="20"/>
                <w:lang w:val="en-AU" w:eastAsia="en-US"/>
              </w:rPr>
              <w:t xml:space="preserve">established </w:t>
            </w:r>
            <w:r w:rsidRPr="0086632F">
              <w:rPr>
                <w:rFonts w:ascii="Arial" w:hAnsi="Arial"/>
                <w:sz w:val="20"/>
                <w:szCs w:val="20"/>
              </w:rPr>
              <w:t>an Aboriginal and Torres Strait Islander Advisory Group to offer guidance and specialist advice on First Nations issues for the organisation as a whole.</w:t>
            </w:r>
          </w:p>
          <w:p w14:paraId="06DFB731" w14:textId="11AFB9C0" w:rsidR="0086632F" w:rsidRPr="00E13EE5" w:rsidRDefault="005266A0" w:rsidP="0015584E">
            <w:pPr>
              <w:pStyle w:val="ListParagraph"/>
              <w:numPr>
                <w:ilvl w:val="0"/>
                <w:numId w:val="9"/>
              </w:numPr>
              <w:tabs>
                <w:tab w:val="left" w:pos="305"/>
              </w:tabs>
              <w:spacing w:before="60" w:after="60"/>
              <w:ind w:left="309" w:hanging="283"/>
              <w:rPr>
                <w:rFonts w:ascii="Arial" w:hAnsi="Arial"/>
                <w:sz w:val="20"/>
                <w:szCs w:val="20"/>
                <w:lang w:val="en-AU" w:eastAsia="en-US"/>
              </w:rPr>
            </w:pPr>
            <w:r>
              <w:rPr>
                <w:rFonts w:ascii="Arial" w:hAnsi="Arial"/>
                <w:sz w:val="20"/>
                <w:szCs w:val="20"/>
              </w:rPr>
              <w:t xml:space="preserve">QAGOMA acquired </w:t>
            </w:r>
            <w:r w:rsidR="00E054B4" w:rsidRPr="00E054B4">
              <w:rPr>
                <w:rFonts w:ascii="Arial" w:hAnsi="Arial"/>
                <w:sz w:val="20"/>
                <w:szCs w:val="20"/>
                <w:lang w:val="en-AU" w:eastAsia="en-US"/>
              </w:rPr>
              <w:t>152 works of art by Aboriginal artists and Torres Strait Islander artists.</w:t>
            </w:r>
          </w:p>
        </w:tc>
        <w:tc>
          <w:tcPr>
            <w:tcW w:w="1247" w:type="dxa"/>
          </w:tcPr>
          <w:p w14:paraId="4F838BBF" w14:textId="0D927581" w:rsidR="00054FA0" w:rsidRPr="0095258F" w:rsidRDefault="005266A0" w:rsidP="00054FA0">
            <w:pPr>
              <w:tabs>
                <w:tab w:val="left" w:pos="426"/>
              </w:tabs>
              <w:spacing w:before="60" w:after="60"/>
              <w:rPr>
                <w:rFonts w:ascii="Arial" w:hAnsi="Arial"/>
                <w:sz w:val="20"/>
                <w:szCs w:val="20"/>
                <w:lang w:val="en-AU" w:eastAsia="en-US"/>
              </w:rPr>
            </w:pPr>
            <w:r>
              <w:rPr>
                <w:rFonts w:ascii="Arial" w:hAnsi="Arial"/>
                <w:sz w:val="20"/>
                <w:szCs w:val="20"/>
                <w:lang w:val="en-AU" w:eastAsia="en-US"/>
              </w:rPr>
              <w:lastRenderedPageBreak/>
              <w:t>31 December 2022, reported annually</w:t>
            </w:r>
          </w:p>
        </w:tc>
        <w:tc>
          <w:tcPr>
            <w:tcW w:w="1247" w:type="dxa"/>
          </w:tcPr>
          <w:p w14:paraId="0494FA07" w14:textId="468C9DFA" w:rsidR="00054FA0" w:rsidRPr="0095258F" w:rsidRDefault="005266A0" w:rsidP="00054FA0">
            <w:pPr>
              <w:tabs>
                <w:tab w:val="left" w:pos="426"/>
              </w:tabs>
              <w:spacing w:before="60" w:after="60"/>
              <w:rPr>
                <w:rFonts w:ascii="Arial" w:hAnsi="Arial"/>
                <w:sz w:val="20"/>
                <w:szCs w:val="20"/>
                <w:lang w:val="en-AU" w:eastAsia="en-US"/>
              </w:rPr>
            </w:pPr>
            <w:r>
              <w:rPr>
                <w:rFonts w:ascii="Arial" w:hAnsi="Arial"/>
                <w:sz w:val="20"/>
                <w:szCs w:val="20"/>
                <w:lang w:val="en-AU" w:eastAsia="en-US"/>
              </w:rPr>
              <w:t>On track</w:t>
            </w:r>
          </w:p>
        </w:tc>
      </w:tr>
      <w:tr w:rsidR="00B35A8C" w14:paraId="11811BAD" w14:textId="77777777" w:rsidTr="00753C7F">
        <w:tc>
          <w:tcPr>
            <w:tcW w:w="850" w:type="dxa"/>
            <w:shd w:val="clear" w:color="auto" w:fill="auto"/>
          </w:tcPr>
          <w:p w14:paraId="15EE31CB" w14:textId="2EA8185A" w:rsidR="00054FA0" w:rsidRPr="0095258F" w:rsidRDefault="005266A0" w:rsidP="00054FA0">
            <w:pPr>
              <w:tabs>
                <w:tab w:val="left" w:pos="426"/>
              </w:tabs>
              <w:spacing w:before="60" w:after="60"/>
              <w:rPr>
                <w:rFonts w:ascii="Arial" w:hAnsi="Arial"/>
                <w:sz w:val="20"/>
                <w:szCs w:val="20"/>
                <w:lang w:val="en-AU" w:eastAsia="en-US"/>
              </w:rPr>
            </w:pPr>
            <w:bookmarkStart w:id="46" w:name="_Hlk84924983"/>
            <w:r w:rsidRPr="0095258F">
              <w:rPr>
                <w:rFonts w:ascii="Arial" w:hAnsi="Arial"/>
                <w:sz w:val="20"/>
                <w:szCs w:val="20"/>
                <w:lang w:val="en-AU" w:eastAsia="en-US"/>
              </w:rPr>
              <w:t>2.</w:t>
            </w:r>
            <w:r>
              <w:rPr>
                <w:rFonts w:ascii="Arial" w:hAnsi="Arial"/>
                <w:sz w:val="20"/>
                <w:szCs w:val="20"/>
                <w:lang w:val="en-AU" w:eastAsia="en-US"/>
              </w:rPr>
              <w:t>5</w:t>
            </w:r>
            <w:r w:rsidRPr="0095258F">
              <w:rPr>
                <w:rFonts w:ascii="Arial" w:hAnsi="Arial"/>
                <w:sz w:val="20"/>
                <w:szCs w:val="20"/>
                <w:lang w:val="en-AU" w:eastAsia="en-US"/>
              </w:rPr>
              <w:t>.7</w:t>
            </w:r>
          </w:p>
        </w:tc>
        <w:tc>
          <w:tcPr>
            <w:tcW w:w="2835" w:type="dxa"/>
          </w:tcPr>
          <w:p w14:paraId="6E93C593" w14:textId="77777777" w:rsidR="00054FA0" w:rsidRDefault="005266A0" w:rsidP="00054FA0">
            <w:pPr>
              <w:tabs>
                <w:tab w:val="left" w:pos="426"/>
              </w:tabs>
              <w:spacing w:before="60" w:after="60"/>
              <w:rPr>
                <w:rFonts w:ascii="Arial" w:hAnsi="Arial"/>
                <w:sz w:val="20"/>
                <w:szCs w:val="20"/>
                <w:lang w:val="en-AU" w:eastAsia="en-US"/>
              </w:rPr>
            </w:pPr>
            <w:r w:rsidRPr="0095258F">
              <w:rPr>
                <w:rFonts w:ascii="Arial" w:hAnsi="Arial"/>
                <w:sz w:val="20"/>
                <w:szCs w:val="20"/>
                <w:lang w:val="en-AU" w:eastAsia="en-US"/>
              </w:rPr>
              <w:t>Establish Murridhagun Cultural Centre, to support QCS by:</w:t>
            </w:r>
          </w:p>
          <w:p w14:paraId="0072D0FC" w14:textId="77777777" w:rsidR="00054FA0" w:rsidRPr="00AE4689" w:rsidRDefault="005266A0" w:rsidP="0040428B">
            <w:pPr>
              <w:pStyle w:val="ListParagraph"/>
              <w:numPr>
                <w:ilvl w:val="0"/>
                <w:numId w:val="9"/>
              </w:numPr>
              <w:tabs>
                <w:tab w:val="left" w:pos="383"/>
              </w:tabs>
              <w:spacing w:before="60" w:after="60"/>
              <w:ind w:left="383" w:hanging="383"/>
              <w:rPr>
                <w:sz w:val="20"/>
                <w:szCs w:val="20"/>
                <w:lang w:val="en-AU" w:eastAsia="en-US"/>
              </w:rPr>
            </w:pPr>
            <w:r w:rsidRPr="0095258F">
              <w:rPr>
                <w:rFonts w:ascii="Arial" w:hAnsi="Arial"/>
                <w:sz w:val="20"/>
                <w:szCs w:val="20"/>
                <w:lang w:val="en-AU" w:eastAsia="en-US"/>
              </w:rPr>
              <w:t>Increasing the development and delivery of cultural capability training to QCS staff</w:t>
            </w:r>
          </w:p>
          <w:p w14:paraId="6961606C" w14:textId="77777777" w:rsidR="00054FA0" w:rsidRPr="00AE4689" w:rsidRDefault="005266A0" w:rsidP="0040428B">
            <w:pPr>
              <w:pStyle w:val="ListParagraph"/>
              <w:numPr>
                <w:ilvl w:val="0"/>
                <w:numId w:val="9"/>
              </w:numPr>
              <w:tabs>
                <w:tab w:val="left" w:pos="383"/>
              </w:tabs>
              <w:spacing w:before="60" w:after="60"/>
              <w:ind w:left="383" w:hanging="383"/>
              <w:rPr>
                <w:sz w:val="20"/>
                <w:szCs w:val="20"/>
                <w:lang w:val="en-AU" w:eastAsia="en-US"/>
              </w:rPr>
            </w:pPr>
            <w:r w:rsidRPr="0095258F">
              <w:rPr>
                <w:rFonts w:ascii="Arial" w:hAnsi="Arial"/>
                <w:sz w:val="20"/>
                <w:szCs w:val="20"/>
                <w:lang w:val="en-AU" w:eastAsia="en-US"/>
              </w:rPr>
              <w:lastRenderedPageBreak/>
              <w:t>Building and strengthening partnerships with government and non-government agencies to address Aboriginal and Torres Strait Islander issues</w:t>
            </w:r>
          </w:p>
          <w:p w14:paraId="4BC5910B" w14:textId="77777777" w:rsidR="00054FA0" w:rsidRPr="00AE4689" w:rsidRDefault="005266A0" w:rsidP="0040428B">
            <w:pPr>
              <w:pStyle w:val="ListParagraph"/>
              <w:numPr>
                <w:ilvl w:val="0"/>
                <w:numId w:val="9"/>
              </w:numPr>
              <w:tabs>
                <w:tab w:val="left" w:pos="383"/>
              </w:tabs>
              <w:spacing w:before="60" w:after="60"/>
              <w:ind w:left="383" w:hanging="383"/>
              <w:rPr>
                <w:sz w:val="20"/>
                <w:szCs w:val="20"/>
                <w:lang w:val="en-AU" w:eastAsia="en-US"/>
              </w:rPr>
            </w:pPr>
            <w:r w:rsidRPr="0095258F">
              <w:rPr>
                <w:rFonts w:ascii="Arial" w:hAnsi="Arial"/>
                <w:sz w:val="20"/>
                <w:szCs w:val="20"/>
                <w:lang w:val="en-AU" w:eastAsia="en-US"/>
              </w:rPr>
              <w:t>Providing advice to QCS senior management and others regarding Aboriginal and Torres Strait Islander culture and tradition</w:t>
            </w:r>
          </w:p>
          <w:p w14:paraId="665C98EA" w14:textId="77777777" w:rsidR="00054FA0" w:rsidRPr="00AE4689" w:rsidRDefault="005266A0" w:rsidP="0040428B">
            <w:pPr>
              <w:pStyle w:val="ListParagraph"/>
              <w:numPr>
                <w:ilvl w:val="0"/>
                <w:numId w:val="9"/>
              </w:numPr>
              <w:tabs>
                <w:tab w:val="left" w:pos="383"/>
              </w:tabs>
              <w:spacing w:before="60" w:after="60"/>
              <w:ind w:left="383" w:hanging="383"/>
              <w:rPr>
                <w:sz w:val="20"/>
                <w:szCs w:val="20"/>
                <w:lang w:val="en-AU" w:eastAsia="en-US"/>
              </w:rPr>
            </w:pPr>
            <w:r w:rsidRPr="0095258F">
              <w:rPr>
                <w:rFonts w:ascii="Arial" w:hAnsi="Arial"/>
                <w:sz w:val="20"/>
                <w:szCs w:val="20"/>
                <w:lang w:val="en-AU" w:eastAsia="en-US"/>
              </w:rPr>
              <w:t>Continuing to provide cultural capability training with new materials</w:t>
            </w:r>
          </w:p>
          <w:p w14:paraId="2D5687AA" w14:textId="157F22EE" w:rsidR="00054FA0" w:rsidRPr="00AE4689" w:rsidRDefault="005266A0" w:rsidP="0040428B">
            <w:pPr>
              <w:pStyle w:val="ListParagraph"/>
              <w:numPr>
                <w:ilvl w:val="0"/>
                <w:numId w:val="9"/>
              </w:numPr>
              <w:tabs>
                <w:tab w:val="left" w:pos="383"/>
              </w:tabs>
              <w:spacing w:before="60" w:after="60"/>
              <w:ind w:left="383" w:hanging="383"/>
              <w:rPr>
                <w:sz w:val="20"/>
                <w:szCs w:val="20"/>
                <w:lang w:val="en-AU" w:eastAsia="en-US"/>
              </w:rPr>
            </w:pPr>
            <w:r w:rsidRPr="0095258F">
              <w:rPr>
                <w:rFonts w:ascii="Arial" w:hAnsi="Arial"/>
                <w:sz w:val="20"/>
                <w:szCs w:val="20"/>
                <w:lang w:val="en-AU" w:eastAsia="en-US"/>
              </w:rPr>
              <w:t xml:space="preserve">Assisting correctional centres and locations </w:t>
            </w:r>
            <w:r w:rsidRPr="008A1191">
              <w:rPr>
                <w:rFonts w:ascii="Arial" w:hAnsi="Arial"/>
                <w:sz w:val="20"/>
                <w:szCs w:val="20"/>
                <w:lang w:val="en-AU" w:eastAsia="en-US"/>
              </w:rPr>
              <w:t>within QCS to</w:t>
            </w:r>
            <w:r w:rsidRPr="0095258F">
              <w:rPr>
                <w:rFonts w:ascii="Arial" w:hAnsi="Arial"/>
                <w:sz w:val="20"/>
                <w:szCs w:val="20"/>
                <w:lang w:val="en-AU" w:eastAsia="en-US"/>
              </w:rPr>
              <w:t xml:space="preserve"> deliver cultural capability/responsiveness training and other programs and services</w:t>
            </w:r>
            <w:r>
              <w:rPr>
                <w:rFonts w:ascii="Arial" w:hAnsi="Arial"/>
                <w:sz w:val="20"/>
                <w:szCs w:val="20"/>
                <w:lang w:val="en-AU" w:eastAsia="en-US"/>
              </w:rPr>
              <w:t>. (</w:t>
            </w:r>
            <w:r w:rsidRPr="0029106E">
              <w:rPr>
                <w:rFonts w:ascii="Arial" w:hAnsi="Arial"/>
                <w:i/>
                <w:sz w:val="20"/>
                <w:szCs w:val="20"/>
                <w:lang w:val="en-AU" w:eastAsia="en-US"/>
              </w:rPr>
              <w:t>QCS</w:t>
            </w:r>
            <w:r>
              <w:rPr>
                <w:rFonts w:ascii="Arial" w:hAnsi="Arial"/>
                <w:sz w:val="20"/>
                <w:szCs w:val="20"/>
                <w:lang w:val="en-AU" w:eastAsia="en-US"/>
              </w:rPr>
              <w:t>)</w:t>
            </w:r>
          </w:p>
        </w:tc>
        <w:tc>
          <w:tcPr>
            <w:tcW w:w="3855" w:type="dxa"/>
          </w:tcPr>
          <w:p w14:paraId="1EEA9347" w14:textId="640AEE69" w:rsidR="008B53A3" w:rsidRPr="008B53A3" w:rsidRDefault="005266A0" w:rsidP="008B53A3">
            <w:pPr>
              <w:tabs>
                <w:tab w:val="left" w:pos="383"/>
              </w:tabs>
              <w:spacing w:before="60" w:after="60"/>
              <w:rPr>
                <w:rFonts w:ascii="Arial" w:hAnsi="Arial"/>
                <w:sz w:val="20"/>
                <w:szCs w:val="20"/>
                <w:lang w:val="en-AU"/>
              </w:rPr>
            </w:pPr>
            <w:r w:rsidRPr="00F02E99">
              <w:rPr>
                <w:rFonts w:ascii="Arial" w:hAnsi="Arial"/>
                <w:sz w:val="20"/>
                <w:szCs w:val="20"/>
                <w:lang w:eastAsia="en-US"/>
              </w:rPr>
              <w:lastRenderedPageBreak/>
              <w:t>In 2020</w:t>
            </w:r>
            <w:r w:rsidR="00F65DB2">
              <w:rPr>
                <w:rFonts w:ascii="Arial" w:hAnsi="Arial"/>
                <w:sz w:val="20"/>
                <w:szCs w:val="20"/>
                <w:lang w:eastAsia="en-US"/>
              </w:rPr>
              <w:t>–</w:t>
            </w:r>
            <w:r w:rsidRPr="00F02E99">
              <w:rPr>
                <w:rFonts w:ascii="Arial" w:hAnsi="Arial"/>
                <w:sz w:val="20"/>
                <w:szCs w:val="20"/>
                <w:lang w:eastAsia="en-US"/>
              </w:rPr>
              <w:t xml:space="preserve">2021, </w:t>
            </w:r>
            <w:r>
              <w:rPr>
                <w:rFonts w:ascii="Arial" w:hAnsi="Arial"/>
                <w:sz w:val="20"/>
                <w:szCs w:val="20"/>
                <w:lang w:eastAsia="en-US"/>
              </w:rPr>
              <w:t xml:space="preserve">key </w:t>
            </w:r>
            <w:r w:rsidRPr="00F02E99">
              <w:rPr>
                <w:rFonts w:ascii="Arial" w:hAnsi="Arial"/>
                <w:sz w:val="20"/>
                <w:szCs w:val="20"/>
                <w:lang w:eastAsia="en-US"/>
              </w:rPr>
              <w:t>achievements included:</w:t>
            </w:r>
          </w:p>
          <w:p w14:paraId="2820C371" w14:textId="77777777" w:rsidR="008B53A3" w:rsidRPr="008B53A3" w:rsidRDefault="005266A0" w:rsidP="008D326B">
            <w:pPr>
              <w:pStyle w:val="ListParagraph"/>
              <w:numPr>
                <w:ilvl w:val="0"/>
                <w:numId w:val="12"/>
              </w:numPr>
              <w:tabs>
                <w:tab w:val="left" w:pos="311"/>
              </w:tabs>
              <w:spacing w:before="60" w:after="60"/>
              <w:ind w:left="309" w:hanging="309"/>
              <w:rPr>
                <w:rFonts w:ascii="Arial" w:hAnsi="Arial"/>
                <w:sz w:val="20"/>
                <w:szCs w:val="20"/>
              </w:rPr>
            </w:pPr>
            <w:r w:rsidRPr="008B53A3">
              <w:rPr>
                <w:rFonts w:ascii="Arial" w:hAnsi="Arial"/>
                <w:sz w:val="20"/>
                <w:szCs w:val="20"/>
              </w:rPr>
              <w:t>1054 recruits completed the cultural training as part of the Custodial Officer Entry Program</w:t>
            </w:r>
          </w:p>
          <w:p w14:paraId="0BF685D1" w14:textId="5B4F4801" w:rsidR="008B53A3" w:rsidRPr="008B53A3" w:rsidRDefault="005266A0" w:rsidP="00A837A4">
            <w:pPr>
              <w:pStyle w:val="ListParagraph"/>
              <w:numPr>
                <w:ilvl w:val="0"/>
                <w:numId w:val="12"/>
              </w:numPr>
              <w:tabs>
                <w:tab w:val="left" w:pos="311"/>
              </w:tabs>
              <w:spacing w:before="60" w:after="60"/>
              <w:ind w:left="309" w:hanging="309"/>
              <w:rPr>
                <w:rFonts w:ascii="Arial" w:hAnsi="Arial"/>
                <w:sz w:val="20"/>
                <w:szCs w:val="20"/>
              </w:rPr>
            </w:pPr>
            <w:r w:rsidRPr="008B53A3">
              <w:rPr>
                <w:rFonts w:ascii="Arial" w:hAnsi="Arial"/>
                <w:sz w:val="20"/>
                <w:szCs w:val="20"/>
              </w:rPr>
              <w:t>137 QCS staff completed the Aboriginal and Torres Strait Islander Mental Health First Aid course</w:t>
            </w:r>
            <w:r w:rsidR="005464A8">
              <w:rPr>
                <w:rFonts w:ascii="Arial" w:hAnsi="Arial"/>
                <w:sz w:val="20"/>
                <w:szCs w:val="20"/>
              </w:rPr>
              <w:t>.</w:t>
            </w:r>
          </w:p>
          <w:p w14:paraId="56EC8B19" w14:textId="2A8BE13C" w:rsidR="00B861CB" w:rsidRPr="008B53A3" w:rsidRDefault="005266A0" w:rsidP="00B861CB">
            <w:pPr>
              <w:tabs>
                <w:tab w:val="left" w:pos="383"/>
              </w:tabs>
              <w:spacing w:before="60" w:after="60"/>
              <w:rPr>
                <w:rFonts w:ascii="Arial" w:hAnsi="Arial"/>
                <w:sz w:val="20"/>
                <w:szCs w:val="20"/>
              </w:rPr>
            </w:pPr>
            <w:r w:rsidRPr="008B53A3">
              <w:rPr>
                <w:rFonts w:ascii="Arial" w:hAnsi="Arial"/>
                <w:sz w:val="20"/>
                <w:szCs w:val="20"/>
              </w:rPr>
              <w:lastRenderedPageBreak/>
              <w:t>As a registered training organisation</w:t>
            </w:r>
            <w:r>
              <w:rPr>
                <w:rFonts w:ascii="Arial" w:hAnsi="Arial"/>
                <w:sz w:val="20"/>
                <w:szCs w:val="20"/>
              </w:rPr>
              <w:t>,</w:t>
            </w:r>
            <w:r w:rsidRPr="008B53A3">
              <w:rPr>
                <w:rFonts w:ascii="Arial" w:hAnsi="Arial"/>
                <w:sz w:val="20"/>
                <w:szCs w:val="20"/>
              </w:rPr>
              <w:t xml:space="preserve"> QCS developed and deliver</w:t>
            </w:r>
            <w:r w:rsidR="00271367">
              <w:rPr>
                <w:rFonts w:ascii="Arial" w:hAnsi="Arial"/>
                <w:sz w:val="20"/>
                <w:szCs w:val="20"/>
              </w:rPr>
              <w:t>ed</w:t>
            </w:r>
            <w:r w:rsidRPr="008B53A3">
              <w:rPr>
                <w:rFonts w:ascii="Arial" w:hAnsi="Arial"/>
                <w:sz w:val="20"/>
                <w:szCs w:val="20"/>
              </w:rPr>
              <w:t xml:space="preserve"> </w:t>
            </w:r>
            <w:r>
              <w:rPr>
                <w:rFonts w:ascii="Arial" w:hAnsi="Arial"/>
                <w:sz w:val="20"/>
                <w:szCs w:val="20"/>
              </w:rPr>
              <w:t>c</w:t>
            </w:r>
            <w:r w:rsidRPr="008B53A3">
              <w:rPr>
                <w:rFonts w:ascii="Arial" w:hAnsi="Arial"/>
                <w:sz w:val="20"/>
                <w:szCs w:val="20"/>
              </w:rPr>
              <w:t xml:space="preserve">ultural </w:t>
            </w:r>
            <w:r>
              <w:rPr>
                <w:rFonts w:ascii="Arial" w:hAnsi="Arial"/>
                <w:sz w:val="20"/>
                <w:szCs w:val="20"/>
              </w:rPr>
              <w:t>a</w:t>
            </w:r>
            <w:r w:rsidRPr="008B53A3">
              <w:rPr>
                <w:rFonts w:ascii="Arial" w:hAnsi="Arial"/>
                <w:sz w:val="20"/>
                <w:szCs w:val="20"/>
              </w:rPr>
              <w:t>wareness/</w:t>
            </w:r>
            <w:r>
              <w:rPr>
                <w:rFonts w:ascii="Arial" w:hAnsi="Arial"/>
                <w:sz w:val="20"/>
                <w:szCs w:val="20"/>
              </w:rPr>
              <w:t>r</w:t>
            </w:r>
            <w:r w:rsidRPr="008B53A3">
              <w:rPr>
                <w:rFonts w:ascii="Arial" w:hAnsi="Arial"/>
                <w:sz w:val="20"/>
                <w:szCs w:val="20"/>
              </w:rPr>
              <w:t xml:space="preserve">esponsiveness training to officers, including custodial recruits and new officers in Community Corrections </w:t>
            </w:r>
            <w:r w:rsidR="005464A8">
              <w:rPr>
                <w:rFonts w:ascii="Arial" w:hAnsi="Arial"/>
                <w:sz w:val="20"/>
                <w:szCs w:val="20"/>
              </w:rPr>
              <w:t xml:space="preserve">who </w:t>
            </w:r>
            <w:r w:rsidRPr="008B53A3">
              <w:rPr>
                <w:rFonts w:ascii="Arial" w:hAnsi="Arial"/>
                <w:sz w:val="20"/>
                <w:szCs w:val="20"/>
              </w:rPr>
              <w:t>attend initial training at the QCS Academy and also at other locations throughout the state. For officers working in correctional centres, training occurs on an ongoing basis</w:t>
            </w:r>
            <w:r w:rsidR="005464A8">
              <w:rPr>
                <w:rFonts w:ascii="Arial" w:hAnsi="Arial"/>
                <w:sz w:val="20"/>
                <w:szCs w:val="20"/>
              </w:rPr>
              <w:t>,</w:t>
            </w:r>
            <w:r w:rsidRPr="008B53A3">
              <w:rPr>
                <w:rFonts w:ascii="Arial" w:hAnsi="Arial"/>
                <w:sz w:val="20"/>
                <w:szCs w:val="20"/>
              </w:rPr>
              <w:t xml:space="preserve"> including in those centres with high numbers of Aboriginal and Torres Strait Islander prisoners.</w:t>
            </w:r>
          </w:p>
          <w:p w14:paraId="6B9F4E09" w14:textId="598DB809" w:rsidR="0025784F" w:rsidRPr="008B53A3" w:rsidRDefault="005266A0" w:rsidP="00B861CB">
            <w:pPr>
              <w:tabs>
                <w:tab w:val="left" w:pos="383"/>
              </w:tabs>
              <w:spacing w:before="60" w:after="60"/>
              <w:rPr>
                <w:rFonts w:ascii="Arial" w:hAnsi="Arial"/>
                <w:sz w:val="20"/>
                <w:szCs w:val="20"/>
              </w:rPr>
            </w:pPr>
            <w:r w:rsidRPr="008B53A3">
              <w:rPr>
                <w:rFonts w:ascii="Arial" w:hAnsi="Arial"/>
                <w:sz w:val="20"/>
                <w:szCs w:val="20"/>
              </w:rPr>
              <w:t>The Cultural Responsiveness Training Package</w:t>
            </w:r>
            <w:r>
              <w:rPr>
                <w:rFonts w:ascii="Arial" w:hAnsi="Arial"/>
                <w:sz w:val="20"/>
                <w:szCs w:val="20"/>
              </w:rPr>
              <w:t xml:space="preserve">, </w:t>
            </w:r>
            <w:r w:rsidRPr="008B53A3">
              <w:rPr>
                <w:rFonts w:ascii="Arial" w:hAnsi="Arial"/>
                <w:sz w:val="20"/>
                <w:szCs w:val="20"/>
              </w:rPr>
              <w:t xml:space="preserve">Mental Health First Aid, Cultural Responsiveness Training Package and online cultural package </w:t>
            </w:r>
            <w:r w:rsidR="005464A8">
              <w:rPr>
                <w:rFonts w:ascii="Arial" w:hAnsi="Arial"/>
                <w:sz w:val="20"/>
                <w:szCs w:val="20"/>
              </w:rPr>
              <w:t>are</w:t>
            </w:r>
            <w:r w:rsidRPr="008B53A3">
              <w:rPr>
                <w:rFonts w:ascii="Arial" w:hAnsi="Arial"/>
                <w:sz w:val="20"/>
                <w:szCs w:val="20"/>
              </w:rPr>
              <w:t xml:space="preserve"> expected to be finalised in 2021.</w:t>
            </w:r>
          </w:p>
        </w:tc>
        <w:tc>
          <w:tcPr>
            <w:tcW w:w="1247" w:type="dxa"/>
          </w:tcPr>
          <w:p w14:paraId="3C92A088" w14:textId="593D2A1B" w:rsidR="00054FA0" w:rsidRPr="0095258F" w:rsidRDefault="005266A0" w:rsidP="00054FA0">
            <w:pPr>
              <w:tabs>
                <w:tab w:val="left" w:pos="426"/>
              </w:tabs>
              <w:spacing w:before="60" w:after="60"/>
              <w:rPr>
                <w:rFonts w:ascii="Arial" w:hAnsi="Arial"/>
                <w:sz w:val="20"/>
                <w:szCs w:val="20"/>
                <w:lang w:val="en-AU" w:eastAsia="en-US"/>
              </w:rPr>
            </w:pPr>
            <w:r>
              <w:rPr>
                <w:rFonts w:ascii="Arial" w:hAnsi="Arial"/>
                <w:sz w:val="20"/>
                <w:szCs w:val="20"/>
                <w:lang w:val="en-AU" w:eastAsia="en-US"/>
              </w:rPr>
              <w:lastRenderedPageBreak/>
              <w:t>31 December 2022, reported annually</w:t>
            </w:r>
          </w:p>
        </w:tc>
        <w:tc>
          <w:tcPr>
            <w:tcW w:w="1247" w:type="dxa"/>
          </w:tcPr>
          <w:p w14:paraId="6025497D" w14:textId="11B2BEA8" w:rsidR="00054FA0" w:rsidRPr="0095258F" w:rsidRDefault="005266A0" w:rsidP="00054FA0">
            <w:pPr>
              <w:tabs>
                <w:tab w:val="left" w:pos="426"/>
              </w:tabs>
              <w:spacing w:before="60" w:after="60"/>
              <w:rPr>
                <w:rFonts w:ascii="Arial" w:hAnsi="Arial"/>
                <w:sz w:val="20"/>
                <w:szCs w:val="20"/>
                <w:lang w:val="en-AU" w:eastAsia="en-US"/>
              </w:rPr>
            </w:pPr>
            <w:r>
              <w:rPr>
                <w:rFonts w:ascii="Arial" w:hAnsi="Arial"/>
                <w:sz w:val="20"/>
                <w:szCs w:val="20"/>
                <w:lang w:val="en-AU" w:eastAsia="en-US"/>
              </w:rPr>
              <w:t>On track</w:t>
            </w:r>
          </w:p>
        </w:tc>
      </w:tr>
      <w:bookmarkEnd w:id="46"/>
    </w:tbl>
    <w:p w14:paraId="6C07BC07" w14:textId="77777777" w:rsidR="00DF1ED4" w:rsidRDefault="005266A0">
      <w:pPr>
        <w:spacing w:after="0"/>
        <w:rPr>
          <w:bCs/>
          <w:noProof/>
          <w:color w:val="BF1E6D"/>
          <w:kern w:val="32"/>
          <w:sz w:val="36"/>
          <w:szCs w:val="36"/>
          <w:lang w:val="en-AU" w:eastAsia="en-US"/>
        </w:rPr>
      </w:pPr>
      <w:r>
        <w:br w:type="page"/>
      </w:r>
    </w:p>
    <w:p w14:paraId="08A01367" w14:textId="77777777" w:rsidR="008C6E0E" w:rsidRDefault="005266A0" w:rsidP="008C6E0E">
      <w:pPr>
        <w:pStyle w:val="Heading1"/>
        <w:ind w:left="432" w:hanging="432"/>
      </w:pPr>
      <w:bookmarkStart w:id="47" w:name="_Toc90979916"/>
      <w:r>
        <w:lastRenderedPageBreak/>
        <w:t>ACTION 3: OPPORTUNITIES</w:t>
      </w:r>
      <w:bookmarkEnd w:id="47"/>
    </w:p>
    <w:p w14:paraId="00150B8C" w14:textId="77777777" w:rsidR="008C6E0E" w:rsidRPr="00572252" w:rsidRDefault="005266A0" w:rsidP="008C6E0E">
      <w:pPr>
        <w:jc w:val="both"/>
        <w:rPr>
          <w:i/>
          <w:lang w:val="en-AU" w:eastAsia="en-US"/>
        </w:rPr>
      </w:pPr>
      <w:r w:rsidRPr="00572252">
        <w:rPr>
          <w:i/>
          <w:lang w:val="en-AU" w:eastAsia="en-US"/>
        </w:rPr>
        <w:t>Increasing the economic participation of Aboriginal peoples and Torres Strait Islander peoples in the Queensland economy delivers real benefits for individuals, families and communities.</w:t>
      </w:r>
    </w:p>
    <w:p w14:paraId="44DF813B" w14:textId="768E17E0" w:rsidR="00B861CB" w:rsidRDefault="005266A0" w:rsidP="00EF3646">
      <w:pPr>
        <w:pStyle w:val="Heading2"/>
      </w:pPr>
      <w:bookmarkStart w:id="48" w:name="_Toc90979917"/>
      <w:r>
        <w:t xml:space="preserve">Skilling Queenslanders for Work </w:t>
      </w:r>
      <w:r w:rsidR="00EE36C5">
        <w:t>initiative</w:t>
      </w:r>
      <w:bookmarkEnd w:id="48"/>
    </w:p>
    <w:p w14:paraId="065AB8EA" w14:textId="19B52BC5" w:rsidR="002F3177" w:rsidRDefault="005266A0" w:rsidP="008F7CB5">
      <w:pPr>
        <w:jc w:val="both"/>
      </w:pPr>
      <w:r>
        <w:t xml:space="preserve">The </w:t>
      </w:r>
      <w:r w:rsidRPr="002F3177">
        <w:t xml:space="preserve">Skilling Queenslanders for Work </w:t>
      </w:r>
      <w:r>
        <w:t xml:space="preserve">(SQW) </w:t>
      </w:r>
      <w:r w:rsidR="00EE36C5">
        <w:t xml:space="preserve">initiative </w:t>
      </w:r>
      <w:r w:rsidRPr="002F3177">
        <w:t>funds training and support for unemployed or underemployed people, with a focus on young people (including those in and transitioned from out</w:t>
      </w:r>
      <w:r w:rsidR="00150134">
        <w:noBreakHyphen/>
      </w:r>
      <w:r w:rsidRPr="002F3177">
        <w:t>of</w:t>
      </w:r>
      <w:r w:rsidR="00150134">
        <w:noBreakHyphen/>
      </w:r>
      <w:r w:rsidRPr="002F3177">
        <w:t xml:space="preserve">home care), Aboriginal </w:t>
      </w:r>
      <w:r>
        <w:t xml:space="preserve">peoples </w:t>
      </w:r>
      <w:r w:rsidRPr="002F3177">
        <w:t>and Torres Strait Islander people</w:t>
      </w:r>
      <w:r>
        <w:t>s</w:t>
      </w:r>
      <w:r w:rsidRPr="002F3177">
        <w:t>, people with disability, mature</w:t>
      </w:r>
      <w:r w:rsidR="00150134">
        <w:noBreakHyphen/>
      </w:r>
      <w:r w:rsidRPr="002F3177">
        <w:t>age jobseekers, women reentering the workforce, veterans and ex-service personnel, and people from culturally and linguistically diverse backgrounds.</w:t>
      </w:r>
    </w:p>
    <w:p w14:paraId="3D41FD39" w14:textId="08878230" w:rsidR="00481A39" w:rsidRDefault="005266A0" w:rsidP="008F7CB5">
      <w:pPr>
        <w:jc w:val="both"/>
      </w:pPr>
      <w:r>
        <w:t>The program represents a commitment to increasing workforce participation, driving job growth and strengthening the performance of the Queensland economy by improving skills development and work opportunities for disadvantaged Queenslanders.</w:t>
      </w:r>
    </w:p>
    <w:p w14:paraId="6FABCDA5" w14:textId="6EE79460" w:rsidR="00B861CB" w:rsidRDefault="005266A0" w:rsidP="008F7CB5">
      <w:pPr>
        <w:jc w:val="both"/>
      </w:pPr>
      <w:r>
        <w:t>In 2020</w:t>
      </w:r>
      <w:r>
        <w:rPr>
          <w:sz w:val="20"/>
          <w:szCs w:val="20"/>
        </w:rPr>
        <w:t>–20</w:t>
      </w:r>
      <w:r>
        <w:t xml:space="preserve">21, 1,502 Aboriginal </w:t>
      </w:r>
      <w:r w:rsidR="00481A39">
        <w:t xml:space="preserve">peoples </w:t>
      </w:r>
      <w:r>
        <w:t xml:space="preserve">and Torres Strait Islander peoples participated in </w:t>
      </w:r>
      <w:r w:rsidR="00481A39">
        <w:t xml:space="preserve">the </w:t>
      </w:r>
      <w:r>
        <w:t xml:space="preserve">SQW </w:t>
      </w:r>
      <w:r w:rsidR="00481A39">
        <w:t xml:space="preserve">program </w:t>
      </w:r>
      <w:r>
        <w:t>representing a participation rate of 20.6 per cent.</w:t>
      </w:r>
    </w:p>
    <w:p w14:paraId="6FADCF5A" w14:textId="65C7573C" w:rsidR="005366FD" w:rsidRPr="00B861CB" w:rsidRDefault="005266A0" w:rsidP="00B861CB">
      <w:pPr>
        <w:rPr>
          <w:b/>
          <w:bCs/>
        </w:rPr>
      </w:pPr>
      <w:r w:rsidRPr="00B861CB">
        <w:rPr>
          <w:b/>
          <w:bCs/>
        </w:rPr>
        <w:t xml:space="preserve">Energy Skills Queensland changes the lives of 24 </w:t>
      </w:r>
      <w:r w:rsidR="00271367">
        <w:rPr>
          <w:b/>
          <w:bCs/>
        </w:rPr>
        <w:t>Aboriginal and Torres Strait Islander</w:t>
      </w:r>
      <w:r w:rsidR="00271367" w:rsidRPr="00B861CB">
        <w:rPr>
          <w:b/>
          <w:bCs/>
        </w:rPr>
        <w:t xml:space="preserve"> </w:t>
      </w:r>
      <w:r w:rsidRPr="00B861CB">
        <w:rPr>
          <w:b/>
          <w:bCs/>
        </w:rPr>
        <w:t>job seekers</w:t>
      </w:r>
    </w:p>
    <w:p w14:paraId="372507A3" w14:textId="6F2500ED" w:rsidR="00A53E72" w:rsidRDefault="005266A0" w:rsidP="008F7CB5">
      <w:pPr>
        <w:tabs>
          <w:tab w:val="left" w:pos="311"/>
        </w:tabs>
        <w:spacing w:before="60" w:after="60"/>
        <w:jc w:val="both"/>
      </w:pPr>
      <w:r>
        <w:t xml:space="preserve">Energy Skills Queensland Inc was awarded $71,300 to deliver the </w:t>
      </w:r>
      <w:r w:rsidR="00271367">
        <w:t>‘</w:t>
      </w:r>
      <w:r>
        <w:t>Metal Fabrication Career Start</w:t>
      </w:r>
      <w:r w:rsidR="00271367">
        <w:t>’</w:t>
      </w:r>
      <w:r>
        <w:t xml:space="preserve"> </w:t>
      </w:r>
      <w:r w:rsidR="005464A8">
        <w:t>c</w:t>
      </w:r>
      <w:r>
        <w:t xml:space="preserve">ommunity </w:t>
      </w:r>
      <w:r w:rsidR="005464A8">
        <w:t>w</w:t>
      </w:r>
      <w:r>
        <w:t xml:space="preserve">ork </w:t>
      </w:r>
      <w:r w:rsidR="005464A8">
        <w:t>s</w:t>
      </w:r>
      <w:r>
        <w:t xml:space="preserve">kills project to assist 24 </w:t>
      </w:r>
      <w:r w:rsidR="00271367" w:rsidRPr="00271367">
        <w:t xml:space="preserve">Aboriginal and Torres Strait Islander </w:t>
      </w:r>
      <w:r>
        <w:t>job seekers in Yatala to develop skills and enhance their employment prospects with direct exposure to the engineering industry.</w:t>
      </w:r>
    </w:p>
    <w:p w14:paraId="4CEBFB20" w14:textId="29C64A81" w:rsidR="005366FD" w:rsidRDefault="005266A0" w:rsidP="008F7CB5">
      <w:pPr>
        <w:tabs>
          <w:tab w:val="left" w:pos="311"/>
        </w:tabs>
        <w:spacing w:before="60" w:after="60"/>
        <w:jc w:val="both"/>
      </w:pPr>
      <w:r>
        <w:t>Participants completed a Certificate II in Engineering Pathways while undertaking practical learning on small engineering projects.</w:t>
      </w:r>
    </w:p>
    <w:p w14:paraId="140DE6AD" w14:textId="5471EC4A" w:rsidR="005366FD" w:rsidRDefault="005266A0" w:rsidP="008F7CB5">
      <w:pPr>
        <w:tabs>
          <w:tab w:val="left" w:pos="311"/>
        </w:tabs>
        <w:spacing w:before="60" w:after="60"/>
        <w:jc w:val="both"/>
      </w:pPr>
      <w:r>
        <w:t>Participants received tailored support in foundation skills, job readiness, job search and networking opportunities. Participants also received up to three months post-participation support and mentoring.</w:t>
      </w:r>
    </w:p>
    <w:p w14:paraId="312E4515" w14:textId="07D13AAE" w:rsidR="00A53E72" w:rsidRPr="00B861CB" w:rsidRDefault="005266A0" w:rsidP="00B861CB">
      <w:pPr>
        <w:rPr>
          <w:b/>
          <w:bCs/>
        </w:rPr>
      </w:pPr>
      <w:r w:rsidRPr="00B861CB">
        <w:rPr>
          <w:b/>
          <w:bCs/>
        </w:rPr>
        <w:t>Trista thrives in engineering career</w:t>
      </w:r>
    </w:p>
    <w:p w14:paraId="4D271384" w14:textId="51664323" w:rsidR="005366FD" w:rsidRDefault="005266A0" w:rsidP="008F7CB5">
      <w:pPr>
        <w:tabs>
          <w:tab w:val="left" w:pos="311"/>
        </w:tabs>
        <w:spacing w:before="60" w:after="60"/>
        <w:jc w:val="both"/>
      </w:pPr>
      <w:r>
        <w:t xml:space="preserve">Trista, a 33-year-old Indigenous woman, had always been interested in an engineering career but was not sure where to start. The advertisement for the </w:t>
      </w:r>
      <w:r w:rsidR="00271367">
        <w:t>‘</w:t>
      </w:r>
      <w:r>
        <w:t>Metal Fabrication Career Start</w:t>
      </w:r>
      <w:r w:rsidR="005464A8">
        <w:t>’</w:t>
      </w:r>
      <w:r>
        <w:t xml:space="preserve"> project caught her eye and she decided to apply.</w:t>
      </w:r>
    </w:p>
    <w:p w14:paraId="6F248D6F" w14:textId="46B74F2A" w:rsidR="005366FD" w:rsidRDefault="005266A0" w:rsidP="008F7CB5">
      <w:pPr>
        <w:tabs>
          <w:tab w:val="left" w:pos="311"/>
        </w:tabs>
        <w:spacing w:before="60" w:after="60"/>
        <w:jc w:val="both"/>
      </w:pPr>
      <w:r>
        <w:t>Trista was accepted onto the project and demonstrated her commitment from day one. She also supported and encouraged other participants</w:t>
      </w:r>
      <w:r w:rsidR="005464A8">
        <w:t>—</w:t>
      </w:r>
      <w:r>
        <w:t xml:space="preserve">even offering to drive them to and from the project every day. </w:t>
      </w:r>
    </w:p>
    <w:p w14:paraId="6852DD66" w14:textId="3C9B0788" w:rsidR="005366FD" w:rsidRDefault="005266A0" w:rsidP="008F7CB5">
      <w:pPr>
        <w:tabs>
          <w:tab w:val="left" w:pos="311"/>
        </w:tabs>
        <w:spacing w:before="60" w:after="60"/>
        <w:jc w:val="both"/>
      </w:pPr>
      <w:r>
        <w:t xml:space="preserve">While on the project, Trista was given the opportunity to undertake work experience with Stoddart, a </w:t>
      </w:r>
      <w:r w:rsidR="005464A8">
        <w:t>s</w:t>
      </w:r>
      <w:r>
        <w:t xml:space="preserve">heet </w:t>
      </w:r>
      <w:r w:rsidR="005464A8">
        <w:t>m</w:t>
      </w:r>
      <w:r>
        <w:t xml:space="preserve">etal </w:t>
      </w:r>
      <w:r w:rsidR="005464A8">
        <w:t>f</w:t>
      </w:r>
      <w:r>
        <w:t>abrication company. Trista’s enthusiasm during her work placement caught the eye of the H</w:t>
      </w:r>
      <w:r w:rsidR="00B65266">
        <w:t xml:space="preserve">uman </w:t>
      </w:r>
      <w:r>
        <w:t>R</w:t>
      </w:r>
      <w:r w:rsidR="00B65266">
        <w:t>esources</w:t>
      </w:r>
      <w:r>
        <w:t xml:space="preserve"> Manager at Stoddart who promptly offered her an apprenticeship</w:t>
      </w:r>
      <w:r w:rsidR="00271367">
        <w:t>.</w:t>
      </w:r>
    </w:p>
    <w:p w14:paraId="03586C24" w14:textId="5BA2B985" w:rsidR="008E304B" w:rsidRDefault="005266A0" w:rsidP="008F7CB5">
      <w:pPr>
        <w:tabs>
          <w:tab w:val="left" w:pos="311"/>
        </w:tabs>
        <w:spacing w:before="60" w:after="60"/>
        <w:jc w:val="both"/>
      </w:pPr>
      <w:r>
        <w:t>Trista enrolled into the Certificate III in Engineering</w:t>
      </w:r>
      <w:r w:rsidR="005464A8">
        <w:t>—</w:t>
      </w:r>
      <w:r>
        <w:t xml:space="preserve">Fabrication Trade as an apprentice in December 2020 and her </w:t>
      </w:r>
      <w:r w:rsidR="005464A8">
        <w:t>human resources manager</w:t>
      </w:r>
      <w:r>
        <w:t xml:space="preserve"> is very happy with her progress.</w:t>
      </w:r>
    </w:p>
    <w:p w14:paraId="7CC22B3C" w14:textId="43ED423D" w:rsidR="005366FD" w:rsidRDefault="005266A0" w:rsidP="0015584E">
      <w:pPr>
        <w:pStyle w:val="ListParagraph"/>
        <w:spacing w:before="60" w:after="60"/>
        <w:ind w:left="0"/>
      </w:pPr>
      <w:r>
        <w:t>“</w:t>
      </w:r>
      <w:r w:rsidRPr="00A837A4">
        <w:rPr>
          <w:i/>
          <w:iCs/>
        </w:rPr>
        <w:t>Trista’s progress has gone beyond the levels we would expect from a new apprentice. She is enjoying her time at Stoddart and will continue to grow over the next few years</w:t>
      </w:r>
      <w:r>
        <w:t>”</w:t>
      </w:r>
      <w:r w:rsidR="005464A8">
        <w:t>, her human resources manager said.</w:t>
      </w:r>
    </w:p>
    <w:p w14:paraId="66406354" w14:textId="77777777" w:rsidR="001205CB" w:rsidRDefault="005266A0">
      <w:pPr>
        <w:spacing w:before="0" w:after="0"/>
        <w:rPr>
          <w:bCs/>
          <w:iCs/>
          <w:color w:val="00A88A"/>
          <w:sz w:val="30"/>
          <w:szCs w:val="30"/>
          <w:lang w:val="en-AU" w:eastAsia="en-US"/>
        </w:rPr>
      </w:pPr>
      <w:r>
        <w:br w:type="page"/>
      </w:r>
    </w:p>
    <w:p w14:paraId="28C9A361" w14:textId="0D1811AE" w:rsidR="00A21F65" w:rsidRPr="00983BAF" w:rsidRDefault="005266A0" w:rsidP="00A21F65">
      <w:pPr>
        <w:pStyle w:val="Heading2"/>
      </w:pPr>
      <w:bookmarkStart w:id="49" w:name="_Toc90979918"/>
      <w:r>
        <w:lastRenderedPageBreak/>
        <w:t xml:space="preserve">Progress on actions and targets </w:t>
      </w:r>
      <w:r w:rsidR="00F65DB2">
        <w:t>2020–2021</w:t>
      </w:r>
      <w:bookmarkEnd w:id="49"/>
    </w:p>
    <w:p w14:paraId="10373709" w14:textId="77777777" w:rsidR="00572252" w:rsidRPr="00B87E7E" w:rsidRDefault="005266A0" w:rsidP="00DF1ED4">
      <w:pPr>
        <w:pStyle w:val="Heading4"/>
        <w:jc w:val="both"/>
      </w:pPr>
      <w:r w:rsidRPr="00B87E7E">
        <w:t>Action 3.1 Continue to implement the Queensland Public Sector Workforce Strategy to increase the proportion of Aboriginal peoples and Torres Strait Islander peoples in the Queensland Public Sector.</w:t>
      </w:r>
    </w:p>
    <w:tbl>
      <w:tblPr>
        <w:tblStyle w:val="TableGrid"/>
        <w:tblW w:w="10034" w:type="dxa"/>
        <w:tblLayout w:type="fixed"/>
        <w:tblLook w:val="04A0" w:firstRow="1" w:lastRow="0" w:firstColumn="1" w:lastColumn="0" w:noHBand="0" w:noVBand="1"/>
      </w:tblPr>
      <w:tblGrid>
        <w:gridCol w:w="850"/>
        <w:gridCol w:w="2835"/>
        <w:gridCol w:w="3855"/>
        <w:gridCol w:w="1247"/>
        <w:gridCol w:w="1247"/>
      </w:tblGrid>
      <w:tr w:rsidR="00B35A8C" w14:paraId="6DD1F5B5" w14:textId="77777777" w:rsidTr="002B43B1">
        <w:trPr>
          <w:cantSplit/>
          <w:tblHeader/>
        </w:trPr>
        <w:tc>
          <w:tcPr>
            <w:tcW w:w="850" w:type="dxa"/>
          </w:tcPr>
          <w:p w14:paraId="5F2CB8AB" w14:textId="77777777" w:rsidR="008F2A04" w:rsidRPr="008F2A04" w:rsidRDefault="008F2A04" w:rsidP="008F2A04">
            <w:pPr>
              <w:tabs>
                <w:tab w:val="left" w:pos="426"/>
              </w:tabs>
              <w:spacing w:before="60" w:after="60"/>
              <w:jc w:val="both"/>
              <w:rPr>
                <w:rFonts w:ascii="Arial" w:hAnsi="Arial"/>
                <w:b/>
                <w:sz w:val="20"/>
                <w:szCs w:val="20"/>
                <w:lang w:val="en-AU" w:eastAsia="en-US"/>
              </w:rPr>
            </w:pPr>
          </w:p>
        </w:tc>
        <w:tc>
          <w:tcPr>
            <w:tcW w:w="2835" w:type="dxa"/>
          </w:tcPr>
          <w:p w14:paraId="51B5546F" w14:textId="77777777" w:rsidR="008F2A04" w:rsidRPr="008F2A04" w:rsidRDefault="005266A0" w:rsidP="008F2A04">
            <w:pPr>
              <w:tabs>
                <w:tab w:val="left" w:pos="426"/>
              </w:tabs>
              <w:spacing w:before="60" w:after="60"/>
              <w:jc w:val="both"/>
              <w:rPr>
                <w:rFonts w:ascii="Arial" w:hAnsi="Arial"/>
                <w:b/>
                <w:sz w:val="20"/>
                <w:szCs w:val="20"/>
                <w:lang w:val="en-AU" w:eastAsia="en-US"/>
              </w:rPr>
            </w:pPr>
            <w:r w:rsidRPr="008F2A04">
              <w:rPr>
                <w:rFonts w:ascii="Arial" w:hAnsi="Arial"/>
                <w:b/>
                <w:sz w:val="20"/>
                <w:szCs w:val="20"/>
                <w:lang w:val="en-AU" w:eastAsia="en-US"/>
              </w:rPr>
              <w:t>Target</w:t>
            </w:r>
          </w:p>
        </w:tc>
        <w:tc>
          <w:tcPr>
            <w:tcW w:w="3855" w:type="dxa"/>
          </w:tcPr>
          <w:p w14:paraId="3474F7C6" w14:textId="77777777" w:rsidR="008F2A04" w:rsidRPr="008F2A04" w:rsidRDefault="005266A0" w:rsidP="008F2A04">
            <w:pPr>
              <w:tabs>
                <w:tab w:val="left" w:pos="426"/>
              </w:tabs>
              <w:spacing w:before="60" w:after="60"/>
              <w:jc w:val="both"/>
              <w:rPr>
                <w:rFonts w:ascii="Arial" w:hAnsi="Arial"/>
                <w:b/>
                <w:sz w:val="20"/>
                <w:szCs w:val="20"/>
                <w:lang w:val="en-AU" w:eastAsia="en-US"/>
              </w:rPr>
            </w:pPr>
            <w:r w:rsidRPr="008F2A04">
              <w:rPr>
                <w:rFonts w:ascii="Arial" w:hAnsi="Arial"/>
                <w:b/>
                <w:sz w:val="20"/>
                <w:szCs w:val="20"/>
                <w:lang w:val="en-AU" w:eastAsia="en-US"/>
              </w:rPr>
              <w:t>Achievement</w:t>
            </w:r>
          </w:p>
        </w:tc>
        <w:tc>
          <w:tcPr>
            <w:tcW w:w="1247" w:type="dxa"/>
          </w:tcPr>
          <w:p w14:paraId="06522B6B" w14:textId="77777777" w:rsidR="008F2A04" w:rsidRPr="008F2A04" w:rsidRDefault="005266A0" w:rsidP="008F2A04">
            <w:pPr>
              <w:tabs>
                <w:tab w:val="left" w:pos="426"/>
              </w:tabs>
              <w:spacing w:before="60" w:after="60"/>
              <w:jc w:val="both"/>
              <w:rPr>
                <w:rFonts w:ascii="Arial" w:hAnsi="Arial"/>
                <w:b/>
                <w:sz w:val="20"/>
                <w:szCs w:val="20"/>
                <w:lang w:val="en-AU" w:eastAsia="en-US"/>
              </w:rPr>
            </w:pPr>
            <w:r w:rsidRPr="008F2A04">
              <w:rPr>
                <w:rFonts w:ascii="Arial" w:hAnsi="Arial"/>
                <w:b/>
                <w:sz w:val="20"/>
                <w:szCs w:val="20"/>
                <w:lang w:val="en-AU" w:eastAsia="en-US"/>
              </w:rPr>
              <w:t>Timeline</w:t>
            </w:r>
          </w:p>
        </w:tc>
        <w:tc>
          <w:tcPr>
            <w:tcW w:w="1247" w:type="dxa"/>
          </w:tcPr>
          <w:p w14:paraId="19585C19" w14:textId="77777777" w:rsidR="008F2A04" w:rsidRPr="008F2A04" w:rsidRDefault="005266A0" w:rsidP="008F2A04">
            <w:pPr>
              <w:tabs>
                <w:tab w:val="left" w:pos="426"/>
              </w:tabs>
              <w:spacing w:before="60" w:after="60"/>
              <w:jc w:val="both"/>
              <w:rPr>
                <w:rFonts w:ascii="Arial" w:hAnsi="Arial"/>
                <w:b/>
                <w:sz w:val="20"/>
                <w:szCs w:val="20"/>
                <w:lang w:val="en-AU" w:eastAsia="en-US"/>
              </w:rPr>
            </w:pPr>
            <w:r w:rsidRPr="008F2A04">
              <w:rPr>
                <w:rFonts w:ascii="Arial" w:hAnsi="Arial"/>
                <w:b/>
                <w:sz w:val="20"/>
                <w:szCs w:val="20"/>
                <w:lang w:val="en-AU" w:eastAsia="en-US"/>
              </w:rPr>
              <w:t>Status</w:t>
            </w:r>
          </w:p>
        </w:tc>
      </w:tr>
      <w:tr w:rsidR="00B35A8C" w14:paraId="33FF32C8" w14:textId="77777777" w:rsidTr="003A39D8">
        <w:trPr>
          <w:cantSplit/>
        </w:trPr>
        <w:tc>
          <w:tcPr>
            <w:tcW w:w="850" w:type="dxa"/>
            <w:shd w:val="clear" w:color="auto" w:fill="auto"/>
          </w:tcPr>
          <w:p w14:paraId="2ACC1DA9" w14:textId="77777777" w:rsidR="00FC1CEB" w:rsidRPr="00B065E6" w:rsidRDefault="005266A0" w:rsidP="00FC1CEB">
            <w:pPr>
              <w:tabs>
                <w:tab w:val="left" w:pos="426"/>
              </w:tabs>
              <w:spacing w:before="60" w:after="60"/>
              <w:jc w:val="both"/>
              <w:rPr>
                <w:rFonts w:ascii="Arial" w:hAnsi="Arial"/>
                <w:sz w:val="20"/>
                <w:szCs w:val="20"/>
                <w:lang w:val="en-AU" w:eastAsia="en-US"/>
              </w:rPr>
            </w:pPr>
            <w:r w:rsidRPr="00B065E6">
              <w:rPr>
                <w:rFonts w:ascii="Arial" w:hAnsi="Arial"/>
                <w:sz w:val="20"/>
                <w:szCs w:val="20"/>
                <w:lang w:val="en-AU" w:eastAsia="en-US"/>
              </w:rPr>
              <w:t>3.1.1</w:t>
            </w:r>
          </w:p>
        </w:tc>
        <w:tc>
          <w:tcPr>
            <w:tcW w:w="2835" w:type="dxa"/>
          </w:tcPr>
          <w:p w14:paraId="739AAE70" w14:textId="54E44567" w:rsidR="00FC1CEB" w:rsidRPr="00B065E6" w:rsidRDefault="005266A0" w:rsidP="00FC1CEB">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The Queensland Public Sector Workforce Strategy includes a target to increase the proportion of Aboriginal people and Torres Strait Islander people working in the Queensland Public Sector to 3 per cent by 2022.</w:t>
            </w:r>
            <w:r w:rsidR="0029106E">
              <w:rPr>
                <w:rFonts w:ascii="Arial" w:hAnsi="Arial"/>
                <w:sz w:val="20"/>
                <w:szCs w:val="20"/>
                <w:lang w:val="en-AU" w:eastAsia="en-US"/>
              </w:rPr>
              <w:t xml:space="preserve"> </w:t>
            </w:r>
            <w:r w:rsidR="0029106E" w:rsidRPr="0029106E">
              <w:rPr>
                <w:rFonts w:ascii="Arial" w:hAnsi="Arial"/>
                <w:sz w:val="20"/>
                <w:szCs w:val="20"/>
                <w:lang w:val="en-AU" w:eastAsia="en-US"/>
              </w:rPr>
              <w:t>(</w:t>
            </w:r>
            <w:r w:rsidR="0029106E" w:rsidRPr="0029106E">
              <w:rPr>
                <w:rFonts w:ascii="Arial" w:hAnsi="Arial"/>
                <w:i/>
                <w:sz w:val="20"/>
                <w:szCs w:val="20"/>
                <w:lang w:val="en-AU" w:eastAsia="en-US"/>
              </w:rPr>
              <w:t>All agencies, PSC lead</w:t>
            </w:r>
            <w:r w:rsidR="0029106E" w:rsidRPr="0029106E">
              <w:rPr>
                <w:rFonts w:ascii="Arial" w:hAnsi="Arial"/>
                <w:sz w:val="20"/>
                <w:szCs w:val="20"/>
                <w:lang w:val="en-AU" w:eastAsia="en-US"/>
              </w:rPr>
              <w:t>)</w:t>
            </w:r>
          </w:p>
        </w:tc>
        <w:tc>
          <w:tcPr>
            <w:tcW w:w="3855" w:type="dxa"/>
          </w:tcPr>
          <w:p w14:paraId="2E5F8FA4" w14:textId="2DD913E1" w:rsidR="00663A8C" w:rsidRPr="00663A8C" w:rsidRDefault="005266A0" w:rsidP="0025784F">
            <w:pPr>
              <w:tabs>
                <w:tab w:val="left" w:pos="426"/>
              </w:tabs>
              <w:spacing w:before="60" w:after="60"/>
              <w:rPr>
                <w:rFonts w:ascii="Arial" w:hAnsi="Arial"/>
                <w:sz w:val="20"/>
                <w:szCs w:val="20"/>
                <w:lang w:val="en-AU" w:eastAsia="en-US"/>
              </w:rPr>
            </w:pPr>
            <w:r w:rsidRPr="00663A8C">
              <w:rPr>
                <w:rFonts w:ascii="Arial" w:hAnsi="Arial"/>
                <w:sz w:val="20"/>
                <w:szCs w:val="20"/>
                <w:lang w:val="en-AU" w:eastAsia="en-US"/>
              </w:rPr>
              <w:t>As at 30 June 2021, the Queensland public sector workforce had a total of 284,873 employees.</w:t>
            </w:r>
          </w:p>
          <w:p w14:paraId="7BDC6697" w14:textId="0BF3B46F" w:rsidR="00663A8C" w:rsidRDefault="005266A0" w:rsidP="0025784F">
            <w:pPr>
              <w:tabs>
                <w:tab w:val="left" w:pos="426"/>
              </w:tabs>
              <w:spacing w:before="60" w:after="60"/>
              <w:rPr>
                <w:rFonts w:ascii="Arial" w:hAnsi="Arial"/>
                <w:sz w:val="20"/>
                <w:szCs w:val="20"/>
                <w:lang w:val="en-AU" w:eastAsia="en-US"/>
              </w:rPr>
            </w:pPr>
            <w:r w:rsidRPr="00663A8C">
              <w:rPr>
                <w:rFonts w:ascii="Arial" w:hAnsi="Arial"/>
                <w:sz w:val="20"/>
                <w:szCs w:val="20"/>
                <w:lang w:val="en-AU" w:eastAsia="en-US"/>
              </w:rPr>
              <w:t>Of that number</w:t>
            </w:r>
            <w:r>
              <w:rPr>
                <w:rFonts w:ascii="Arial" w:hAnsi="Arial"/>
                <w:sz w:val="20"/>
                <w:szCs w:val="20"/>
                <w:lang w:val="en-AU" w:eastAsia="en-US"/>
              </w:rPr>
              <w:t>, 7,098 (2.49 per cent) identified as Aboriginal and/or Torres Strait Islander, an increase of 68 from 30 June 2020.</w:t>
            </w:r>
          </w:p>
          <w:p w14:paraId="1F5DB814" w14:textId="085461E0" w:rsidR="00663A8C" w:rsidRDefault="005266A0" w:rsidP="0025784F">
            <w:pPr>
              <w:tabs>
                <w:tab w:val="left" w:pos="426"/>
              </w:tabs>
              <w:spacing w:before="60" w:after="60"/>
              <w:rPr>
                <w:rFonts w:ascii="Arial" w:hAnsi="Arial"/>
                <w:sz w:val="20"/>
                <w:szCs w:val="20"/>
                <w:lang w:val="en-AU" w:eastAsia="en-US"/>
              </w:rPr>
            </w:pPr>
            <w:r>
              <w:rPr>
                <w:rFonts w:ascii="Arial" w:hAnsi="Arial"/>
                <w:sz w:val="20"/>
                <w:szCs w:val="20"/>
                <w:lang w:val="en-AU" w:eastAsia="en-US"/>
              </w:rPr>
              <w:t xml:space="preserve">As at 30 June 2021, there were 85 Aboriginal </w:t>
            </w:r>
            <w:r w:rsidR="00DB747C">
              <w:rPr>
                <w:rFonts w:ascii="Arial" w:hAnsi="Arial"/>
                <w:sz w:val="20"/>
                <w:szCs w:val="20"/>
                <w:lang w:val="en-AU" w:eastAsia="en-US"/>
              </w:rPr>
              <w:t xml:space="preserve">peoples </w:t>
            </w:r>
            <w:r>
              <w:rPr>
                <w:rFonts w:ascii="Arial" w:hAnsi="Arial"/>
                <w:sz w:val="20"/>
                <w:szCs w:val="20"/>
                <w:lang w:val="en-AU" w:eastAsia="en-US"/>
              </w:rPr>
              <w:t xml:space="preserve">and Torres Strait Islander peoples in executive roles (an increase from 77 </w:t>
            </w:r>
            <w:r w:rsidR="005464A8">
              <w:rPr>
                <w:rFonts w:ascii="Arial" w:hAnsi="Arial"/>
                <w:sz w:val="20"/>
                <w:szCs w:val="20"/>
                <w:lang w:val="en-AU" w:eastAsia="en-US"/>
              </w:rPr>
              <w:t>in</w:t>
            </w:r>
            <w:r>
              <w:rPr>
                <w:rFonts w:ascii="Arial" w:hAnsi="Arial"/>
                <w:sz w:val="20"/>
                <w:szCs w:val="20"/>
                <w:lang w:val="en-AU" w:eastAsia="en-US"/>
              </w:rPr>
              <w:t xml:space="preserve"> the previous year), 781 in other leadership roles (a decrease of 225), and 6,232 Aboriginal </w:t>
            </w:r>
            <w:r w:rsidR="00DB747C">
              <w:rPr>
                <w:rFonts w:ascii="Arial" w:hAnsi="Arial"/>
                <w:sz w:val="20"/>
                <w:szCs w:val="20"/>
                <w:lang w:val="en-AU" w:eastAsia="en-US"/>
              </w:rPr>
              <w:t xml:space="preserve">peoples </w:t>
            </w:r>
            <w:r>
              <w:rPr>
                <w:rFonts w:ascii="Arial" w:hAnsi="Arial"/>
                <w:sz w:val="20"/>
                <w:szCs w:val="20"/>
                <w:lang w:val="en-AU" w:eastAsia="en-US"/>
              </w:rPr>
              <w:t>and Torres Strait Islander peoples in AO1 to AO6 roles (an increase of 285 people).</w:t>
            </w:r>
          </w:p>
          <w:p w14:paraId="10C59469" w14:textId="77777777" w:rsidR="00663A8C" w:rsidRDefault="005266A0" w:rsidP="00663A8C">
            <w:pPr>
              <w:tabs>
                <w:tab w:val="left" w:pos="426"/>
              </w:tabs>
              <w:spacing w:before="60" w:after="60"/>
              <w:rPr>
                <w:rFonts w:ascii="Arial" w:hAnsi="Arial"/>
                <w:sz w:val="18"/>
                <w:szCs w:val="18"/>
                <w:lang w:val="en-AU" w:eastAsia="en-US"/>
              </w:rPr>
            </w:pPr>
            <w:r w:rsidRPr="00663A8C">
              <w:rPr>
                <w:rFonts w:ascii="Arial" w:hAnsi="Arial"/>
                <w:sz w:val="18"/>
                <w:szCs w:val="18"/>
                <w:lang w:val="en-AU" w:eastAsia="en-US"/>
              </w:rPr>
              <w:t xml:space="preserve">Note: this </w:t>
            </w:r>
            <w:r w:rsidR="0025784F" w:rsidRPr="00663A8C">
              <w:rPr>
                <w:rFonts w:ascii="Arial" w:hAnsi="Arial"/>
                <w:sz w:val="18"/>
                <w:szCs w:val="18"/>
                <w:lang w:val="en-AU" w:eastAsia="en-US"/>
              </w:rPr>
              <w:t>data does not include the 93,961 employees who did not respond to the workforce diversity census.</w:t>
            </w:r>
          </w:p>
          <w:p w14:paraId="45082745" w14:textId="77777777" w:rsidR="00A837A4" w:rsidRDefault="005266A0" w:rsidP="00663A8C">
            <w:pPr>
              <w:tabs>
                <w:tab w:val="left" w:pos="426"/>
              </w:tabs>
              <w:spacing w:before="60" w:after="60"/>
              <w:rPr>
                <w:rFonts w:ascii="Arial" w:hAnsi="Arial"/>
                <w:sz w:val="20"/>
                <w:szCs w:val="20"/>
                <w:lang w:val="en-AU" w:eastAsia="en-US"/>
              </w:rPr>
            </w:pPr>
            <w:r w:rsidRPr="00A837A4">
              <w:rPr>
                <w:rFonts w:ascii="Arial" w:hAnsi="Arial"/>
                <w:sz w:val="20"/>
                <w:szCs w:val="20"/>
                <w:lang w:val="en-AU" w:eastAsia="en-US"/>
              </w:rPr>
              <w:t xml:space="preserve">DCYJMA </w:t>
            </w:r>
            <w:r w:rsidR="000F3C05">
              <w:rPr>
                <w:rFonts w:ascii="Arial" w:hAnsi="Arial"/>
                <w:sz w:val="20"/>
                <w:szCs w:val="20"/>
                <w:lang w:val="en-AU" w:eastAsia="en-US"/>
              </w:rPr>
              <w:t xml:space="preserve">and DCHDE have </w:t>
            </w:r>
            <w:r w:rsidRPr="00A837A4">
              <w:rPr>
                <w:rFonts w:ascii="Arial" w:hAnsi="Arial"/>
                <w:sz w:val="20"/>
                <w:szCs w:val="20"/>
                <w:lang w:val="en-AU" w:eastAsia="en-US"/>
              </w:rPr>
              <w:t>engaged Gallang Place</w:t>
            </w:r>
            <w:r>
              <w:rPr>
                <w:rFonts w:ascii="Arial" w:hAnsi="Arial"/>
                <w:sz w:val="20"/>
                <w:szCs w:val="20"/>
                <w:lang w:val="en-AU" w:eastAsia="en-US"/>
              </w:rPr>
              <w:t xml:space="preserve"> Aboriginal and Torres Strait Islander Corporation</w:t>
            </w:r>
            <w:r w:rsidR="005B5EA4">
              <w:rPr>
                <w:rFonts w:ascii="Arial" w:hAnsi="Arial"/>
                <w:sz w:val="20"/>
                <w:szCs w:val="20"/>
                <w:lang w:val="en-AU" w:eastAsia="en-US"/>
              </w:rPr>
              <w:t xml:space="preserve"> </w:t>
            </w:r>
            <w:r w:rsidR="005B5EA4" w:rsidRPr="005B5EA4">
              <w:rPr>
                <w:rFonts w:ascii="Arial" w:hAnsi="Arial"/>
                <w:sz w:val="20"/>
                <w:szCs w:val="20"/>
                <w:lang w:val="en-AU" w:eastAsia="en-US"/>
              </w:rPr>
              <w:t xml:space="preserve">to provide culturally appropriate support for Aboriginal </w:t>
            </w:r>
            <w:r w:rsidR="00DB747C">
              <w:rPr>
                <w:rFonts w:ascii="Arial" w:hAnsi="Arial"/>
                <w:sz w:val="20"/>
                <w:szCs w:val="20"/>
                <w:lang w:val="en-AU" w:eastAsia="en-US"/>
              </w:rPr>
              <w:t xml:space="preserve">employees </w:t>
            </w:r>
            <w:r w:rsidR="005B5EA4" w:rsidRPr="005B5EA4">
              <w:rPr>
                <w:rFonts w:ascii="Arial" w:hAnsi="Arial"/>
                <w:sz w:val="20"/>
                <w:szCs w:val="20"/>
                <w:lang w:val="en-AU" w:eastAsia="en-US"/>
              </w:rPr>
              <w:t xml:space="preserve">and Torres Strait Islander employees. Gallang Place is a healing place, where all counsellors identify as Aboriginal and/or Torres Strait Islander people and provide counselling in a culturally safe way for Aboriginal </w:t>
            </w:r>
            <w:r w:rsidR="00DB747C">
              <w:rPr>
                <w:rFonts w:ascii="Arial" w:hAnsi="Arial"/>
                <w:sz w:val="20"/>
                <w:szCs w:val="20"/>
                <w:lang w:val="en-AU" w:eastAsia="en-US"/>
              </w:rPr>
              <w:t xml:space="preserve">peoples </w:t>
            </w:r>
            <w:r w:rsidR="005B5EA4" w:rsidRPr="005B5EA4">
              <w:rPr>
                <w:rFonts w:ascii="Arial" w:hAnsi="Arial"/>
                <w:sz w:val="20"/>
                <w:szCs w:val="20"/>
                <w:lang w:val="en-AU" w:eastAsia="en-US"/>
              </w:rPr>
              <w:t>and Torres Strait Islander peoples. Gallang Place counsellors help staff navigate a range of concerns to help improve their social and emotional health and wellbeing</w:t>
            </w:r>
            <w:r w:rsidR="005B5EA4">
              <w:rPr>
                <w:rFonts w:ascii="Arial" w:hAnsi="Arial"/>
                <w:sz w:val="20"/>
                <w:szCs w:val="20"/>
                <w:lang w:val="en-AU" w:eastAsia="en-US"/>
              </w:rPr>
              <w:t>.</w:t>
            </w:r>
          </w:p>
          <w:p w14:paraId="230AD56E" w14:textId="37F9644A" w:rsidR="000F3C05" w:rsidRPr="005379EA" w:rsidRDefault="005266A0" w:rsidP="00663A8C">
            <w:pPr>
              <w:tabs>
                <w:tab w:val="left" w:pos="426"/>
              </w:tabs>
              <w:spacing w:before="60" w:after="60"/>
              <w:rPr>
                <w:rFonts w:ascii="Arial" w:hAnsi="Arial"/>
                <w:sz w:val="18"/>
                <w:szCs w:val="18"/>
                <w:lang w:val="en-AU" w:eastAsia="en-US"/>
              </w:rPr>
            </w:pPr>
            <w:r>
              <w:rPr>
                <w:rFonts w:ascii="Arial" w:hAnsi="Arial"/>
                <w:sz w:val="20"/>
                <w:szCs w:val="20"/>
                <w:lang w:val="en-AU" w:eastAsia="en-US"/>
              </w:rPr>
              <w:t>In 2020–2021, SLQ partnered with QAGOMA, Q</w:t>
            </w:r>
            <w:r w:rsidR="00B106E7">
              <w:rPr>
                <w:rFonts w:ascii="Arial" w:hAnsi="Arial"/>
                <w:sz w:val="20"/>
                <w:szCs w:val="20"/>
                <w:lang w:val="en-AU" w:eastAsia="en-US"/>
              </w:rPr>
              <w:t xml:space="preserve">ueensland </w:t>
            </w:r>
            <w:r>
              <w:rPr>
                <w:rFonts w:ascii="Arial" w:hAnsi="Arial"/>
                <w:sz w:val="20"/>
                <w:szCs w:val="20"/>
                <w:lang w:val="en-AU" w:eastAsia="en-US"/>
              </w:rPr>
              <w:t>P</w:t>
            </w:r>
            <w:r w:rsidR="00B106E7">
              <w:rPr>
                <w:rFonts w:ascii="Arial" w:hAnsi="Arial"/>
                <w:sz w:val="20"/>
                <w:szCs w:val="20"/>
                <w:lang w:val="en-AU" w:eastAsia="en-US"/>
              </w:rPr>
              <w:t xml:space="preserve">erforming </w:t>
            </w:r>
            <w:r>
              <w:rPr>
                <w:rFonts w:ascii="Arial" w:hAnsi="Arial"/>
                <w:sz w:val="20"/>
                <w:szCs w:val="20"/>
                <w:lang w:val="en-AU" w:eastAsia="en-US"/>
              </w:rPr>
              <w:t>A</w:t>
            </w:r>
            <w:r w:rsidR="00B106E7">
              <w:rPr>
                <w:rFonts w:ascii="Arial" w:hAnsi="Arial"/>
                <w:sz w:val="20"/>
                <w:szCs w:val="20"/>
                <w:lang w:val="en-AU" w:eastAsia="en-US"/>
              </w:rPr>
              <w:t xml:space="preserve">rts </w:t>
            </w:r>
            <w:r>
              <w:rPr>
                <w:rFonts w:ascii="Arial" w:hAnsi="Arial"/>
                <w:sz w:val="20"/>
                <w:szCs w:val="20"/>
                <w:lang w:val="en-AU" w:eastAsia="en-US"/>
              </w:rPr>
              <w:t>C</w:t>
            </w:r>
            <w:r w:rsidR="00B106E7">
              <w:rPr>
                <w:rFonts w:ascii="Arial" w:hAnsi="Arial"/>
                <w:sz w:val="20"/>
                <w:szCs w:val="20"/>
                <w:lang w:val="en-AU" w:eastAsia="en-US"/>
              </w:rPr>
              <w:t>entre</w:t>
            </w:r>
            <w:r>
              <w:rPr>
                <w:rFonts w:ascii="Arial" w:hAnsi="Arial"/>
                <w:sz w:val="20"/>
                <w:szCs w:val="20"/>
                <w:lang w:val="en-AU" w:eastAsia="en-US"/>
              </w:rPr>
              <w:t>, the Queensland Museum and Arts Queensland to participate in a First Nations Graduate program.</w:t>
            </w:r>
          </w:p>
        </w:tc>
        <w:tc>
          <w:tcPr>
            <w:tcW w:w="1247" w:type="dxa"/>
          </w:tcPr>
          <w:p w14:paraId="71AA8F16" w14:textId="49C315B1" w:rsidR="00FC1CEB" w:rsidRPr="00B065E6" w:rsidRDefault="005266A0" w:rsidP="00FC1CEB">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30 June 2022</w:t>
            </w:r>
            <w:r>
              <w:rPr>
                <w:rFonts w:ascii="Arial" w:hAnsi="Arial"/>
                <w:sz w:val="20"/>
                <w:szCs w:val="20"/>
                <w:lang w:val="en-AU" w:eastAsia="en-US"/>
              </w:rPr>
              <w:t>, reported annually</w:t>
            </w:r>
          </w:p>
        </w:tc>
        <w:tc>
          <w:tcPr>
            <w:tcW w:w="1247" w:type="dxa"/>
          </w:tcPr>
          <w:p w14:paraId="37402CB0" w14:textId="1CE2F00A" w:rsidR="00FC1CEB" w:rsidRPr="00B065E6" w:rsidRDefault="005266A0" w:rsidP="00FC1CEB">
            <w:pPr>
              <w:tabs>
                <w:tab w:val="left" w:pos="426"/>
              </w:tabs>
              <w:spacing w:before="60" w:after="60"/>
              <w:rPr>
                <w:rFonts w:ascii="Arial" w:hAnsi="Arial"/>
                <w:sz w:val="20"/>
                <w:szCs w:val="20"/>
                <w:lang w:val="en-AU" w:eastAsia="en-US"/>
              </w:rPr>
            </w:pPr>
            <w:r>
              <w:rPr>
                <w:rFonts w:ascii="Arial" w:hAnsi="Arial"/>
                <w:sz w:val="20"/>
                <w:szCs w:val="20"/>
                <w:lang w:val="en-AU" w:eastAsia="en-US"/>
              </w:rPr>
              <w:t>On track</w:t>
            </w:r>
          </w:p>
        </w:tc>
      </w:tr>
      <w:tr w:rsidR="00B35A8C" w14:paraId="1EF87B1C" w14:textId="77777777" w:rsidTr="003A39D8">
        <w:trPr>
          <w:cantSplit/>
        </w:trPr>
        <w:tc>
          <w:tcPr>
            <w:tcW w:w="850" w:type="dxa"/>
            <w:shd w:val="clear" w:color="auto" w:fill="D9D9D9" w:themeFill="background1" w:themeFillShade="D9"/>
          </w:tcPr>
          <w:p w14:paraId="403FD6A1" w14:textId="6BC8DD2A" w:rsidR="003A39D8" w:rsidRPr="00AE4689" w:rsidRDefault="005266A0" w:rsidP="0061762E">
            <w:pPr>
              <w:tabs>
                <w:tab w:val="left" w:pos="426"/>
              </w:tabs>
              <w:spacing w:before="60" w:after="60"/>
              <w:jc w:val="both"/>
              <w:rPr>
                <w:rFonts w:ascii="Arial" w:hAnsi="Arial"/>
                <w:sz w:val="20"/>
                <w:szCs w:val="20"/>
                <w:lang w:val="en-AU" w:eastAsia="en-US"/>
              </w:rPr>
            </w:pPr>
            <w:r>
              <w:rPr>
                <w:rFonts w:ascii="Arial" w:hAnsi="Arial"/>
                <w:sz w:val="20"/>
                <w:szCs w:val="20"/>
                <w:lang w:val="en-AU" w:eastAsia="en-US"/>
              </w:rPr>
              <w:t>3.1.2</w:t>
            </w:r>
          </w:p>
        </w:tc>
        <w:tc>
          <w:tcPr>
            <w:tcW w:w="2835" w:type="dxa"/>
            <w:shd w:val="clear" w:color="auto" w:fill="D9D9D9" w:themeFill="background1" w:themeFillShade="D9"/>
          </w:tcPr>
          <w:p w14:paraId="6C19BD92" w14:textId="36C80A4C" w:rsidR="003A39D8" w:rsidRPr="00AE4689" w:rsidRDefault="005266A0" w:rsidP="0061762E">
            <w:pPr>
              <w:tabs>
                <w:tab w:val="left" w:pos="426"/>
              </w:tabs>
              <w:spacing w:before="60" w:after="60"/>
              <w:rPr>
                <w:rFonts w:ascii="Arial" w:hAnsi="Arial"/>
                <w:sz w:val="20"/>
                <w:szCs w:val="20"/>
                <w:lang w:val="en-AU" w:eastAsia="en-US"/>
              </w:rPr>
            </w:pPr>
            <w:r w:rsidRPr="0061762E">
              <w:rPr>
                <w:rFonts w:ascii="Arial" w:hAnsi="Arial"/>
                <w:sz w:val="20"/>
                <w:szCs w:val="20"/>
                <w:lang w:val="en-AU" w:eastAsia="en-US"/>
              </w:rPr>
              <w:t>Work collaboratively with universities to strengthen relationships and connect with Aboriginal and Torres Strait Islander graduates seeking to apply for a Queensland Government graduate program.</w:t>
            </w:r>
            <w:r>
              <w:rPr>
                <w:rFonts w:ascii="Arial" w:hAnsi="Arial"/>
                <w:sz w:val="20"/>
                <w:szCs w:val="20"/>
                <w:lang w:val="en-AU" w:eastAsia="en-US"/>
              </w:rPr>
              <w:t xml:space="preserve"> (</w:t>
            </w:r>
            <w:r>
              <w:rPr>
                <w:rFonts w:ascii="Arial" w:hAnsi="Arial"/>
                <w:i/>
                <w:sz w:val="20"/>
                <w:szCs w:val="20"/>
                <w:lang w:val="en-AU" w:eastAsia="en-US"/>
              </w:rPr>
              <w:t>DSDSATSIP</w:t>
            </w:r>
            <w:r w:rsidRPr="0029106E">
              <w:rPr>
                <w:rFonts w:ascii="Arial" w:hAnsi="Arial"/>
                <w:i/>
                <w:sz w:val="20"/>
                <w:szCs w:val="20"/>
                <w:lang w:val="en-AU" w:eastAsia="en-US"/>
              </w:rPr>
              <w:t xml:space="preserve"> and PSC</w:t>
            </w:r>
            <w:r>
              <w:rPr>
                <w:rFonts w:ascii="Arial" w:hAnsi="Arial"/>
                <w:sz w:val="20"/>
                <w:szCs w:val="20"/>
                <w:lang w:val="en-AU" w:eastAsia="en-US"/>
              </w:rPr>
              <w:t>)</w:t>
            </w:r>
          </w:p>
        </w:tc>
        <w:tc>
          <w:tcPr>
            <w:tcW w:w="3855" w:type="dxa"/>
            <w:shd w:val="clear" w:color="auto" w:fill="D9D9D9" w:themeFill="background1" w:themeFillShade="D9"/>
          </w:tcPr>
          <w:p w14:paraId="43566380" w14:textId="7C73EC6F" w:rsidR="003A39D8" w:rsidRPr="00AE4689" w:rsidRDefault="005266A0" w:rsidP="0061762E">
            <w:pPr>
              <w:tabs>
                <w:tab w:val="left" w:pos="426"/>
              </w:tabs>
              <w:spacing w:before="60" w:after="60"/>
              <w:rPr>
                <w:sz w:val="20"/>
                <w:szCs w:val="20"/>
                <w:lang w:val="en-AU" w:eastAsia="en-US"/>
              </w:rPr>
            </w:pPr>
            <w:r>
              <w:rPr>
                <w:rFonts w:ascii="Arial" w:hAnsi="Arial"/>
                <w:sz w:val="20"/>
                <w:szCs w:val="20"/>
                <w:lang w:val="en-AU" w:eastAsia="en-US"/>
              </w:rPr>
              <w:t>Completed in the 2018</w:t>
            </w:r>
            <w:r w:rsidR="00F77107">
              <w:rPr>
                <w:rFonts w:ascii="Arial" w:hAnsi="Arial"/>
                <w:sz w:val="20"/>
                <w:szCs w:val="20"/>
                <w:lang w:val="en-AU" w:eastAsia="en-US"/>
              </w:rPr>
              <w:t>–</w:t>
            </w:r>
            <w:r>
              <w:rPr>
                <w:rFonts w:ascii="Arial" w:hAnsi="Arial"/>
                <w:sz w:val="20"/>
                <w:szCs w:val="20"/>
                <w:lang w:val="en-AU" w:eastAsia="en-US"/>
              </w:rPr>
              <w:t>2019 reporting period. See RAP Annual Report 2018</w:t>
            </w:r>
            <w:r w:rsidR="00F77107">
              <w:rPr>
                <w:rFonts w:ascii="Arial" w:hAnsi="Arial"/>
                <w:sz w:val="20"/>
                <w:szCs w:val="20"/>
                <w:lang w:val="en-AU" w:eastAsia="en-US"/>
              </w:rPr>
              <w:t>–</w:t>
            </w:r>
            <w:r>
              <w:rPr>
                <w:rFonts w:ascii="Arial" w:hAnsi="Arial"/>
                <w:sz w:val="20"/>
                <w:szCs w:val="20"/>
                <w:lang w:val="en-AU" w:eastAsia="en-US"/>
              </w:rPr>
              <w:t>2019 for further information.</w:t>
            </w:r>
          </w:p>
        </w:tc>
        <w:tc>
          <w:tcPr>
            <w:tcW w:w="1247" w:type="dxa"/>
            <w:shd w:val="clear" w:color="auto" w:fill="D9D9D9" w:themeFill="background1" w:themeFillShade="D9"/>
          </w:tcPr>
          <w:p w14:paraId="05093F2D" w14:textId="52C0A3BD" w:rsidR="003A39D8" w:rsidRPr="00AE4689" w:rsidRDefault="003A39D8" w:rsidP="0061762E">
            <w:pPr>
              <w:tabs>
                <w:tab w:val="left" w:pos="426"/>
              </w:tabs>
              <w:spacing w:before="60" w:after="60"/>
              <w:rPr>
                <w:rFonts w:ascii="Arial" w:hAnsi="Arial"/>
                <w:sz w:val="20"/>
                <w:szCs w:val="20"/>
                <w:lang w:val="en-AU" w:eastAsia="en-US"/>
              </w:rPr>
            </w:pPr>
          </w:p>
        </w:tc>
        <w:tc>
          <w:tcPr>
            <w:tcW w:w="1247" w:type="dxa"/>
            <w:shd w:val="clear" w:color="auto" w:fill="D9D9D9" w:themeFill="background1" w:themeFillShade="D9"/>
          </w:tcPr>
          <w:p w14:paraId="4EC9636F" w14:textId="66041337" w:rsidR="003A39D8" w:rsidRPr="00AE4689" w:rsidRDefault="005266A0" w:rsidP="0061762E">
            <w:pPr>
              <w:tabs>
                <w:tab w:val="left" w:pos="426"/>
              </w:tabs>
              <w:spacing w:before="60" w:after="60"/>
              <w:rPr>
                <w:rFonts w:ascii="Arial" w:hAnsi="Arial"/>
                <w:sz w:val="20"/>
                <w:szCs w:val="20"/>
                <w:lang w:val="en-AU" w:eastAsia="en-US"/>
              </w:rPr>
            </w:pPr>
            <w:r>
              <w:rPr>
                <w:rFonts w:ascii="Arial" w:hAnsi="Arial"/>
                <w:sz w:val="20"/>
                <w:szCs w:val="20"/>
                <w:lang w:val="en-AU" w:eastAsia="en-US"/>
              </w:rPr>
              <w:t>Completed</w:t>
            </w:r>
          </w:p>
        </w:tc>
      </w:tr>
      <w:tr w:rsidR="00B35A8C" w14:paraId="5EC39027" w14:textId="77777777" w:rsidTr="003A39D8">
        <w:trPr>
          <w:cantSplit/>
        </w:trPr>
        <w:tc>
          <w:tcPr>
            <w:tcW w:w="850" w:type="dxa"/>
            <w:shd w:val="clear" w:color="auto" w:fill="D9D9D9" w:themeFill="background1" w:themeFillShade="D9"/>
          </w:tcPr>
          <w:p w14:paraId="2EC2141A" w14:textId="7C9E3333" w:rsidR="003A39D8" w:rsidRPr="00AE4689" w:rsidRDefault="005266A0" w:rsidP="0061762E">
            <w:pPr>
              <w:tabs>
                <w:tab w:val="left" w:pos="426"/>
              </w:tabs>
              <w:spacing w:before="60" w:after="60"/>
              <w:jc w:val="both"/>
              <w:rPr>
                <w:rFonts w:ascii="Arial" w:hAnsi="Arial"/>
                <w:sz w:val="20"/>
                <w:szCs w:val="20"/>
                <w:lang w:val="en-AU" w:eastAsia="en-US"/>
              </w:rPr>
            </w:pPr>
            <w:r>
              <w:rPr>
                <w:rFonts w:ascii="Arial" w:hAnsi="Arial"/>
                <w:sz w:val="20"/>
                <w:szCs w:val="20"/>
                <w:lang w:val="en-AU" w:eastAsia="en-US"/>
              </w:rPr>
              <w:lastRenderedPageBreak/>
              <w:t>3.1.3</w:t>
            </w:r>
          </w:p>
        </w:tc>
        <w:tc>
          <w:tcPr>
            <w:tcW w:w="2835" w:type="dxa"/>
            <w:shd w:val="clear" w:color="auto" w:fill="D9D9D9" w:themeFill="background1" w:themeFillShade="D9"/>
          </w:tcPr>
          <w:p w14:paraId="6689F0C6" w14:textId="30E29930" w:rsidR="003A39D8" w:rsidRPr="00AE4689" w:rsidRDefault="005266A0" w:rsidP="0061762E">
            <w:pPr>
              <w:tabs>
                <w:tab w:val="left" w:pos="426"/>
              </w:tabs>
              <w:spacing w:before="60" w:after="60"/>
              <w:rPr>
                <w:rFonts w:ascii="Arial" w:hAnsi="Arial"/>
                <w:sz w:val="20"/>
                <w:szCs w:val="20"/>
                <w:lang w:val="en-AU" w:eastAsia="en-US"/>
              </w:rPr>
            </w:pPr>
            <w:r w:rsidRPr="0061762E">
              <w:rPr>
                <w:rFonts w:ascii="Arial" w:hAnsi="Arial"/>
                <w:sz w:val="20"/>
                <w:szCs w:val="20"/>
                <w:lang w:val="en-AU" w:eastAsia="en-US"/>
              </w:rPr>
              <w:t>Develop a strategy to identify and develop leadership talent and promote available career pathways, and advise the CAL group.</w:t>
            </w:r>
            <w:r>
              <w:rPr>
                <w:rFonts w:ascii="Arial" w:hAnsi="Arial"/>
                <w:sz w:val="20"/>
                <w:szCs w:val="20"/>
                <w:lang w:val="en-AU" w:eastAsia="en-US"/>
              </w:rPr>
              <w:t xml:space="preserve"> (</w:t>
            </w:r>
            <w:r>
              <w:rPr>
                <w:rFonts w:ascii="Arial" w:hAnsi="Arial"/>
                <w:i/>
                <w:sz w:val="20"/>
                <w:szCs w:val="20"/>
                <w:lang w:val="en-AU" w:eastAsia="en-US"/>
              </w:rPr>
              <w:t>DSDSATSIP</w:t>
            </w:r>
            <w:r w:rsidRPr="0029106E">
              <w:rPr>
                <w:rFonts w:ascii="Arial" w:hAnsi="Arial"/>
                <w:i/>
                <w:sz w:val="20"/>
                <w:szCs w:val="20"/>
                <w:lang w:val="en-AU" w:eastAsia="en-US"/>
              </w:rPr>
              <w:t xml:space="preserve"> and PSC</w:t>
            </w:r>
            <w:r>
              <w:rPr>
                <w:rFonts w:ascii="Arial" w:hAnsi="Arial"/>
                <w:sz w:val="20"/>
                <w:szCs w:val="20"/>
                <w:lang w:val="en-AU" w:eastAsia="en-US"/>
              </w:rPr>
              <w:t>)</w:t>
            </w:r>
          </w:p>
        </w:tc>
        <w:tc>
          <w:tcPr>
            <w:tcW w:w="3855" w:type="dxa"/>
            <w:shd w:val="clear" w:color="auto" w:fill="D9D9D9" w:themeFill="background1" w:themeFillShade="D9"/>
          </w:tcPr>
          <w:p w14:paraId="743CFC05" w14:textId="53839582" w:rsidR="003A39D8" w:rsidRPr="00AE4689" w:rsidRDefault="005266A0" w:rsidP="0061762E">
            <w:pPr>
              <w:tabs>
                <w:tab w:val="left" w:pos="426"/>
              </w:tabs>
              <w:spacing w:before="60" w:after="60"/>
              <w:rPr>
                <w:sz w:val="20"/>
                <w:szCs w:val="20"/>
                <w:lang w:val="en-AU" w:eastAsia="en-US"/>
              </w:rPr>
            </w:pPr>
            <w:r>
              <w:rPr>
                <w:rFonts w:ascii="Arial" w:hAnsi="Arial"/>
                <w:sz w:val="20"/>
                <w:szCs w:val="20"/>
                <w:lang w:val="en-AU" w:eastAsia="en-US"/>
              </w:rPr>
              <w:t>Completed in the 2018</w:t>
            </w:r>
            <w:r w:rsidR="00F77107">
              <w:rPr>
                <w:rFonts w:ascii="Arial" w:hAnsi="Arial"/>
                <w:sz w:val="20"/>
                <w:szCs w:val="20"/>
                <w:lang w:val="en-AU" w:eastAsia="en-US"/>
              </w:rPr>
              <w:t>–</w:t>
            </w:r>
            <w:r>
              <w:rPr>
                <w:rFonts w:ascii="Arial" w:hAnsi="Arial"/>
                <w:sz w:val="20"/>
                <w:szCs w:val="20"/>
                <w:lang w:val="en-AU" w:eastAsia="en-US"/>
              </w:rPr>
              <w:t>2019 reporting period. See RAP Annual Report 2018</w:t>
            </w:r>
            <w:r w:rsidR="00F77107">
              <w:rPr>
                <w:rFonts w:ascii="Arial" w:hAnsi="Arial"/>
                <w:sz w:val="20"/>
                <w:szCs w:val="20"/>
                <w:lang w:val="en-AU" w:eastAsia="en-US"/>
              </w:rPr>
              <w:t>–</w:t>
            </w:r>
            <w:r>
              <w:rPr>
                <w:rFonts w:ascii="Arial" w:hAnsi="Arial"/>
                <w:sz w:val="20"/>
                <w:szCs w:val="20"/>
                <w:lang w:val="en-AU" w:eastAsia="en-US"/>
              </w:rPr>
              <w:t>2019 for further information.</w:t>
            </w:r>
          </w:p>
        </w:tc>
        <w:tc>
          <w:tcPr>
            <w:tcW w:w="1247" w:type="dxa"/>
            <w:shd w:val="clear" w:color="auto" w:fill="D9D9D9" w:themeFill="background1" w:themeFillShade="D9"/>
          </w:tcPr>
          <w:p w14:paraId="3724DB33" w14:textId="394A58C9" w:rsidR="003A39D8" w:rsidRPr="00AE4689" w:rsidRDefault="003A39D8" w:rsidP="0061762E">
            <w:pPr>
              <w:tabs>
                <w:tab w:val="left" w:pos="426"/>
              </w:tabs>
              <w:spacing w:before="60" w:after="60"/>
              <w:rPr>
                <w:rFonts w:ascii="Arial" w:hAnsi="Arial"/>
                <w:sz w:val="20"/>
                <w:szCs w:val="20"/>
                <w:lang w:val="en-AU" w:eastAsia="en-US"/>
              </w:rPr>
            </w:pPr>
          </w:p>
        </w:tc>
        <w:tc>
          <w:tcPr>
            <w:tcW w:w="1247" w:type="dxa"/>
            <w:shd w:val="clear" w:color="auto" w:fill="D9D9D9" w:themeFill="background1" w:themeFillShade="D9"/>
          </w:tcPr>
          <w:p w14:paraId="1BF9F1F2" w14:textId="5D091DFC" w:rsidR="003A39D8" w:rsidRPr="00AE4689" w:rsidRDefault="005266A0" w:rsidP="0061762E">
            <w:pPr>
              <w:tabs>
                <w:tab w:val="left" w:pos="426"/>
              </w:tabs>
              <w:spacing w:before="60" w:after="60"/>
              <w:rPr>
                <w:rFonts w:ascii="Arial" w:hAnsi="Arial"/>
                <w:sz w:val="20"/>
                <w:szCs w:val="20"/>
                <w:lang w:val="en-AU" w:eastAsia="en-US"/>
              </w:rPr>
            </w:pPr>
            <w:r>
              <w:rPr>
                <w:rFonts w:ascii="Arial" w:hAnsi="Arial"/>
                <w:sz w:val="20"/>
                <w:szCs w:val="20"/>
                <w:lang w:val="en-AU" w:eastAsia="en-US"/>
              </w:rPr>
              <w:t>Completed</w:t>
            </w:r>
          </w:p>
        </w:tc>
      </w:tr>
      <w:tr w:rsidR="00B35A8C" w14:paraId="6C08DC47" w14:textId="77777777" w:rsidTr="003A39D8">
        <w:trPr>
          <w:cantSplit/>
        </w:trPr>
        <w:tc>
          <w:tcPr>
            <w:tcW w:w="850" w:type="dxa"/>
            <w:shd w:val="clear" w:color="auto" w:fill="D9D9D9" w:themeFill="background1" w:themeFillShade="D9"/>
          </w:tcPr>
          <w:p w14:paraId="60F132A9" w14:textId="2AF772A0" w:rsidR="003A39D8" w:rsidRPr="00B57E70" w:rsidRDefault="005266A0" w:rsidP="00B57E70">
            <w:pPr>
              <w:tabs>
                <w:tab w:val="left" w:pos="426"/>
              </w:tabs>
              <w:spacing w:before="60" w:after="60"/>
              <w:jc w:val="both"/>
              <w:rPr>
                <w:rFonts w:ascii="Arial" w:hAnsi="Arial"/>
                <w:sz w:val="20"/>
                <w:szCs w:val="20"/>
                <w:lang w:val="en-AU" w:eastAsia="en-US"/>
              </w:rPr>
            </w:pPr>
            <w:r w:rsidRPr="00B57E70">
              <w:rPr>
                <w:rFonts w:ascii="Arial" w:hAnsi="Arial"/>
                <w:sz w:val="20"/>
                <w:szCs w:val="20"/>
                <w:lang w:val="en-AU" w:eastAsia="en-US"/>
              </w:rPr>
              <w:t>3.1.4</w:t>
            </w:r>
          </w:p>
        </w:tc>
        <w:tc>
          <w:tcPr>
            <w:tcW w:w="2835" w:type="dxa"/>
            <w:shd w:val="clear" w:color="auto" w:fill="D9D9D9" w:themeFill="background1" w:themeFillShade="D9"/>
          </w:tcPr>
          <w:p w14:paraId="20316732" w14:textId="1FB981D1" w:rsidR="003A39D8" w:rsidRPr="00B57E70" w:rsidRDefault="005266A0" w:rsidP="00B57E70">
            <w:pPr>
              <w:tabs>
                <w:tab w:val="left" w:pos="426"/>
              </w:tabs>
              <w:spacing w:before="60" w:after="60"/>
              <w:rPr>
                <w:rFonts w:ascii="Arial" w:hAnsi="Arial"/>
                <w:sz w:val="20"/>
                <w:szCs w:val="20"/>
                <w:lang w:val="en-AU" w:eastAsia="en-US"/>
              </w:rPr>
            </w:pPr>
            <w:r w:rsidRPr="00B57E70">
              <w:rPr>
                <w:rFonts w:ascii="Arial" w:hAnsi="Arial"/>
                <w:sz w:val="20"/>
                <w:szCs w:val="20"/>
                <w:lang w:val="en-AU" w:eastAsia="en-US"/>
              </w:rPr>
              <w:t>Implement the IMPACT Aboriginal and Torres Strait Islander Alumni and professional mentoring network; implement the DNRME Indigenous Employment Pathways Traineeship Program; prioritise professional development opportunities for Aboriginal and Torres Strait Islander employees.</w:t>
            </w:r>
            <w:r>
              <w:rPr>
                <w:rFonts w:ascii="Arial" w:hAnsi="Arial"/>
                <w:sz w:val="20"/>
                <w:szCs w:val="20"/>
                <w:lang w:val="en-AU" w:eastAsia="en-US"/>
              </w:rPr>
              <w:t xml:space="preserve"> (</w:t>
            </w:r>
            <w:r w:rsidRPr="0029106E">
              <w:rPr>
                <w:rFonts w:ascii="Arial" w:hAnsi="Arial"/>
                <w:i/>
                <w:sz w:val="20"/>
                <w:szCs w:val="20"/>
                <w:lang w:val="en-AU" w:eastAsia="en-US"/>
              </w:rPr>
              <w:t>DNRME</w:t>
            </w:r>
            <w:r>
              <w:rPr>
                <w:rFonts w:ascii="Arial" w:hAnsi="Arial"/>
                <w:sz w:val="20"/>
                <w:szCs w:val="20"/>
                <w:lang w:val="en-AU" w:eastAsia="en-US"/>
              </w:rPr>
              <w:t>)</w:t>
            </w:r>
          </w:p>
        </w:tc>
        <w:tc>
          <w:tcPr>
            <w:tcW w:w="3855" w:type="dxa"/>
            <w:shd w:val="clear" w:color="auto" w:fill="D9D9D9" w:themeFill="background1" w:themeFillShade="D9"/>
          </w:tcPr>
          <w:p w14:paraId="722C2A26" w14:textId="0E9666F4" w:rsidR="003A39D8" w:rsidRPr="00B57E70" w:rsidRDefault="005266A0" w:rsidP="00B57E70">
            <w:pPr>
              <w:tabs>
                <w:tab w:val="left" w:pos="426"/>
              </w:tabs>
              <w:spacing w:before="60" w:after="60"/>
              <w:rPr>
                <w:sz w:val="20"/>
                <w:szCs w:val="20"/>
                <w:lang w:val="en-AU" w:eastAsia="en-US"/>
              </w:rPr>
            </w:pPr>
            <w:r>
              <w:rPr>
                <w:rFonts w:ascii="Arial" w:hAnsi="Arial"/>
                <w:sz w:val="20"/>
                <w:szCs w:val="20"/>
                <w:lang w:val="en-AU" w:eastAsia="en-US"/>
              </w:rPr>
              <w:t>Completed in the 2018</w:t>
            </w:r>
            <w:r w:rsidR="00F77107">
              <w:rPr>
                <w:rFonts w:ascii="Arial" w:hAnsi="Arial"/>
                <w:sz w:val="20"/>
                <w:szCs w:val="20"/>
                <w:lang w:val="en-AU" w:eastAsia="en-US"/>
              </w:rPr>
              <w:t>–</w:t>
            </w:r>
            <w:r>
              <w:rPr>
                <w:rFonts w:ascii="Arial" w:hAnsi="Arial"/>
                <w:sz w:val="20"/>
                <w:szCs w:val="20"/>
                <w:lang w:val="en-AU" w:eastAsia="en-US"/>
              </w:rPr>
              <w:t>2019 reporting period. See RAP Annual Report 2018</w:t>
            </w:r>
            <w:r w:rsidR="00F77107">
              <w:rPr>
                <w:rFonts w:ascii="Arial" w:hAnsi="Arial"/>
                <w:sz w:val="20"/>
                <w:szCs w:val="20"/>
                <w:lang w:val="en-AU" w:eastAsia="en-US"/>
              </w:rPr>
              <w:t>–</w:t>
            </w:r>
            <w:r>
              <w:rPr>
                <w:rFonts w:ascii="Arial" w:hAnsi="Arial"/>
                <w:sz w:val="20"/>
                <w:szCs w:val="20"/>
                <w:lang w:val="en-AU" w:eastAsia="en-US"/>
              </w:rPr>
              <w:t>2019 for further information.</w:t>
            </w:r>
          </w:p>
        </w:tc>
        <w:tc>
          <w:tcPr>
            <w:tcW w:w="1247" w:type="dxa"/>
            <w:shd w:val="clear" w:color="auto" w:fill="D9D9D9" w:themeFill="background1" w:themeFillShade="D9"/>
          </w:tcPr>
          <w:p w14:paraId="0C5371B3" w14:textId="6BA348C9" w:rsidR="003A39D8" w:rsidRPr="00B57E70" w:rsidRDefault="003A39D8" w:rsidP="00B57E70">
            <w:pPr>
              <w:tabs>
                <w:tab w:val="left" w:pos="426"/>
              </w:tabs>
              <w:spacing w:before="60" w:after="60"/>
              <w:rPr>
                <w:rFonts w:ascii="Arial" w:hAnsi="Arial"/>
                <w:sz w:val="20"/>
                <w:szCs w:val="20"/>
                <w:lang w:val="en-AU" w:eastAsia="en-US"/>
              </w:rPr>
            </w:pPr>
          </w:p>
        </w:tc>
        <w:tc>
          <w:tcPr>
            <w:tcW w:w="1247" w:type="dxa"/>
            <w:shd w:val="clear" w:color="auto" w:fill="D9D9D9" w:themeFill="background1" w:themeFillShade="D9"/>
          </w:tcPr>
          <w:p w14:paraId="783D8AF5" w14:textId="59269316" w:rsidR="003A39D8" w:rsidRPr="00B57E70" w:rsidRDefault="005266A0" w:rsidP="00B57E70">
            <w:pPr>
              <w:tabs>
                <w:tab w:val="left" w:pos="426"/>
              </w:tabs>
              <w:spacing w:before="60" w:after="60"/>
              <w:rPr>
                <w:rFonts w:ascii="Arial" w:hAnsi="Arial"/>
                <w:sz w:val="20"/>
                <w:szCs w:val="20"/>
                <w:lang w:val="en-AU" w:eastAsia="en-US"/>
              </w:rPr>
            </w:pPr>
            <w:r>
              <w:rPr>
                <w:rFonts w:ascii="Arial" w:hAnsi="Arial"/>
                <w:sz w:val="20"/>
                <w:szCs w:val="20"/>
                <w:lang w:val="en-AU" w:eastAsia="en-US"/>
              </w:rPr>
              <w:t>Completed</w:t>
            </w:r>
          </w:p>
        </w:tc>
      </w:tr>
      <w:tr w:rsidR="00B35A8C" w14:paraId="6495F2A6" w14:textId="77777777" w:rsidTr="008E304B">
        <w:tc>
          <w:tcPr>
            <w:tcW w:w="850" w:type="dxa"/>
            <w:shd w:val="clear" w:color="auto" w:fill="auto"/>
          </w:tcPr>
          <w:p w14:paraId="604BEA23" w14:textId="15C3ACED" w:rsidR="00B57E70" w:rsidRPr="00B065E6" w:rsidRDefault="005266A0" w:rsidP="00B57E70">
            <w:pPr>
              <w:tabs>
                <w:tab w:val="left" w:pos="426"/>
              </w:tabs>
              <w:spacing w:before="60" w:after="60"/>
              <w:jc w:val="both"/>
              <w:rPr>
                <w:rFonts w:ascii="Arial" w:hAnsi="Arial"/>
                <w:sz w:val="20"/>
                <w:szCs w:val="20"/>
                <w:lang w:val="en-AU" w:eastAsia="en-US"/>
              </w:rPr>
            </w:pPr>
            <w:r w:rsidRPr="00B065E6">
              <w:rPr>
                <w:rFonts w:ascii="Arial" w:hAnsi="Arial"/>
                <w:sz w:val="20"/>
                <w:szCs w:val="20"/>
                <w:lang w:val="en-AU" w:eastAsia="en-US"/>
              </w:rPr>
              <w:t>3.1.</w:t>
            </w:r>
            <w:r>
              <w:rPr>
                <w:rFonts w:ascii="Arial" w:hAnsi="Arial"/>
                <w:sz w:val="20"/>
                <w:szCs w:val="20"/>
                <w:lang w:val="en-AU" w:eastAsia="en-US"/>
              </w:rPr>
              <w:t>5</w:t>
            </w:r>
          </w:p>
        </w:tc>
        <w:tc>
          <w:tcPr>
            <w:tcW w:w="2835" w:type="dxa"/>
          </w:tcPr>
          <w:p w14:paraId="5B62257E" w14:textId="35E80074" w:rsidR="00B57E70" w:rsidRPr="00B065E6" w:rsidRDefault="005266A0" w:rsidP="00B57E70">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Develop, implement, review, and update Aboriginal and Torres Strait Islander workforce plans aligned to the Queensland Health Aboriginal and Torres Strait Islander Health Workforce Strategic Framework 2016</w:t>
            </w:r>
            <w:r w:rsidR="00F77107">
              <w:rPr>
                <w:rFonts w:ascii="Arial" w:hAnsi="Arial"/>
                <w:sz w:val="20"/>
                <w:szCs w:val="20"/>
                <w:lang w:val="en-AU" w:eastAsia="en-US"/>
              </w:rPr>
              <w:t>–</w:t>
            </w:r>
            <w:r w:rsidRPr="00B065E6">
              <w:rPr>
                <w:rFonts w:ascii="Arial" w:hAnsi="Arial"/>
                <w:sz w:val="20"/>
                <w:szCs w:val="20"/>
                <w:lang w:val="en-AU" w:eastAsia="en-US"/>
              </w:rPr>
              <w:t>2026</w:t>
            </w:r>
            <w:r w:rsidR="0029106E">
              <w:rPr>
                <w:rFonts w:ascii="Arial" w:hAnsi="Arial"/>
                <w:sz w:val="20"/>
                <w:szCs w:val="20"/>
                <w:lang w:val="en-AU" w:eastAsia="en-US"/>
              </w:rPr>
              <w:t>. (</w:t>
            </w:r>
            <w:r w:rsidR="0029106E" w:rsidRPr="0029106E">
              <w:rPr>
                <w:rFonts w:ascii="Arial" w:hAnsi="Arial"/>
                <w:i/>
                <w:sz w:val="20"/>
                <w:szCs w:val="20"/>
                <w:lang w:val="en-AU" w:eastAsia="en-US"/>
              </w:rPr>
              <w:t>QH</w:t>
            </w:r>
            <w:r w:rsidR="0029106E">
              <w:rPr>
                <w:rFonts w:ascii="Arial" w:hAnsi="Arial"/>
                <w:sz w:val="20"/>
                <w:szCs w:val="20"/>
                <w:lang w:val="en-AU" w:eastAsia="en-US"/>
              </w:rPr>
              <w:t>)</w:t>
            </w:r>
          </w:p>
        </w:tc>
        <w:tc>
          <w:tcPr>
            <w:tcW w:w="3855" w:type="dxa"/>
          </w:tcPr>
          <w:p w14:paraId="0F36B002" w14:textId="7B70120A" w:rsidR="002F1044" w:rsidRPr="002F1044" w:rsidRDefault="005266A0" w:rsidP="002F1044">
            <w:pPr>
              <w:tabs>
                <w:tab w:val="left" w:pos="426"/>
              </w:tabs>
              <w:spacing w:before="60" w:after="60"/>
              <w:rPr>
                <w:rFonts w:ascii="Arial" w:hAnsi="Arial"/>
                <w:color w:val="000000"/>
                <w:sz w:val="20"/>
                <w:szCs w:val="20"/>
              </w:rPr>
            </w:pPr>
            <w:r w:rsidRPr="002F1044">
              <w:rPr>
                <w:rFonts w:ascii="Arial" w:hAnsi="Arial"/>
                <w:sz w:val="20"/>
                <w:szCs w:val="20"/>
                <w:lang w:val="en-AU" w:eastAsia="en-US"/>
              </w:rPr>
              <w:t xml:space="preserve">The </w:t>
            </w:r>
            <w:r w:rsidRPr="002F1044">
              <w:rPr>
                <w:rFonts w:ascii="Arial" w:hAnsi="Arial"/>
                <w:i/>
                <w:iCs/>
                <w:sz w:val="20"/>
                <w:szCs w:val="20"/>
                <w:lang w:val="en-AU" w:eastAsia="en-US"/>
              </w:rPr>
              <w:t>Aboriginal and Torres Strait Islander Health Workforce Strategic Framework 2016–2026</w:t>
            </w:r>
            <w:r w:rsidRPr="002F1044">
              <w:rPr>
                <w:rFonts w:ascii="Arial" w:hAnsi="Arial"/>
                <w:sz w:val="20"/>
                <w:szCs w:val="20"/>
                <w:lang w:val="en-AU" w:eastAsia="en-US"/>
              </w:rPr>
              <w:t xml:space="preserve"> </w:t>
            </w:r>
            <w:r w:rsidRPr="002F1044">
              <w:rPr>
                <w:rFonts w:ascii="Arial" w:hAnsi="Arial"/>
                <w:sz w:val="20"/>
                <w:szCs w:val="20"/>
              </w:rPr>
              <w:t xml:space="preserve">supports </w:t>
            </w:r>
            <w:r w:rsidRPr="002F1044">
              <w:rPr>
                <w:rFonts w:ascii="Arial" w:hAnsi="Arial"/>
                <w:color w:val="000000"/>
                <w:sz w:val="20"/>
                <w:szCs w:val="20"/>
              </w:rPr>
              <w:t xml:space="preserve">Aboriginal and Torres Strait Islander workforce participation through ongoing engagement with Hospital and Health Services </w:t>
            </w:r>
            <w:r w:rsidR="005464A8">
              <w:rPr>
                <w:rFonts w:ascii="Arial" w:hAnsi="Arial"/>
                <w:color w:val="000000"/>
                <w:sz w:val="20"/>
                <w:szCs w:val="20"/>
              </w:rPr>
              <w:t xml:space="preserve">(HHS) </w:t>
            </w:r>
            <w:r w:rsidRPr="002F1044">
              <w:rPr>
                <w:rFonts w:ascii="Arial" w:hAnsi="Arial"/>
                <w:color w:val="000000"/>
                <w:sz w:val="20"/>
                <w:szCs w:val="20"/>
              </w:rPr>
              <w:t>to refine, review and develop workforce plans.</w:t>
            </w:r>
          </w:p>
          <w:p w14:paraId="7DBF374B" w14:textId="7EEC1753" w:rsidR="002F1044" w:rsidRPr="002F1044" w:rsidRDefault="005266A0" w:rsidP="002F1044">
            <w:pPr>
              <w:tabs>
                <w:tab w:val="left" w:pos="426"/>
              </w:tabs>
              <w:spacing w:before="60" w:after="60"/>
              <w:rPr>
                <w:rFonts w:ascii="Arial" w:hAnsi="Arial"/>
                <w:sz w:val="20"/>
                <w:szCs w:val="20"/>
              </w:rPr>
            </w:pPr>
            <w:r>
              <w:rPr>
                <w:rFonts w:ascii="Arial" w:hAnsi="Arial"/>
                <w:sz w:val="20"/>
                <w:szCs w:val="20"/>
              </w:rPr>
              <w:t>As at 30 June 2021, QH</w:t>
            </w:r>
            <w:r w:rsidRPr="002F1044">
              <w:rPr>
                <w:rFonts w:ascii="Arial" w:hAnsi="Arial"/>
                <w:sz w:val="20"/>
                <w:szCs w:val="20"/>
              </w:rPr>
              <w:t>’s Aboriginal and Torres Strait Islander health workforce participation is 2.15 per cent (2,357 staff). This is an increase of 0.03 per cent from the previous year.</w:t>
            </w:r>
          </w:p>
          <w:p w14:paraId="7B2A8BEF" w14:textId="496F4001" w:rsidR="002F1044" w:rsidRPr="002A1E44" w:rsidRDefault="005266A0" w:rsidP="002F1044">
            <w:pPr>
              <w:tabs>
                <w:tab w:val="left" w:pos="426"/>
              </w:tabs>
              <w:spacing w:before="60" w:after="60"/>
              <w:rPr>
                <w:rFonts w:ascii="Arial" w:hAnsi="Arial"/>
                <w:sz w:val="20"/>
                <w:szCs w:val="20"/>
              </w:rPr>
            </w:pPr>
            <w:r w:rsidRPr="00DB747C">
              <w:rPr>
                <w:rFonts w:ascii="Arial" w:hAnsi="Arial"/>
                <w:sz w:val="20"/>
                <w:szCs w:val="20"/>
              </w:rPr>
              <w:t>Limitations of the current public service Workforce Establishment Management Framework are expected to change with new public service board approvals set to enable growth of the proportion of the workforce who identify as Aboriginal and/or Torres Strait Islander.</w:t>
            </w:r>
          </w:p>
          <w:p w14:paraId="0A9FA7D8" w14:textId="0C65ED0F" w:rsidR="002F1044" w:rsidRPr="002F1044" w:rsidRDefault="005266A0" w:rsidP="002F1044">
            <w:pPr>
              <w:tabs>
                <w:tab w:val="left" w:pos="426"/>
              </w:tabs>
              <w:spacing w:before="60" w:after="60"/>
              <w:rPr>
                <w:rFonts w:ascii="Arial" w:hAnsi="Arial"/>
                <w:sz w:val="20"/>
                <w:szCs w:val="20"/>
              </w:rPr>
            </w:pPr>
            <w:r w:rsidRPr="002F1044">
              <w:rPr>
                <w:rFonts w:ascii="Arial" w:hAnsi="Arial"/>
                <w:sz w:val="20"/>
                <w:szCs w:val="20"/>
              </w:rPr>
              <w:t xml:space="preserve">QH has implemented Grow-Your-Own workforce initiatives to enable continued growth in Aboriginal and Torres Strait Islander health workforce participation through support and development. </w:t>
            </w:r>
          </w:p>
          <w:p w14:paraId="29F6D0A7" w14:textId="0032AB8E" w:rsidR="002F1044" w:rsidRDefault="005266A0" w:rsidP="002F1044">
            <w:pPr>
              <w:tabs>
                <w:tab w:val="left" w:pos="426"/>
              </w:tabs>
              <w:spacing w:before="60" w:after="60"/>
              <w:rPr>
                <w:rFonts w:ascii="Arial" w:hAnsi="Arial"/>
                <w:sz w:val="20"/>
                <w:szCs w:val="20"/>
              </w:rPr>
            </w:pPr>
            <w:r w:rsidRPr="002F1044">
              <w:rPr>
                <w:rFonts w:ascii="Arial" w:hAnsi="Arial"/>
                <w:sz w:val="20"/>
                <w:szCs w:val="20"/>
              </w:rPr>
              <w:t>The Incentivised Pathways initiative targets HHS by providing funding for programs such as traineeships and cadetships to increase participations in frontline health roles.</w:t>
            </w:r>
          </w:p>
          <w:p w14:paraId="7CAF5F92" w14:textId="569F240F" w:rsidR="002F1044" w:rsidRPr="002F1044" w:rsidRDefault="005266A0" w:rsidP="002F1044">
            <w:pPr>
              <w:tabs>
                <w:tab w:val="left" w:pos="426"/>
              </w:tabs>
              <w:spacing w:before="60" w:after="60"/>
              <w:rPr>
                <w:rFonts w:ascii="Arial" w:hAnsi="Arial"/>
                <w:sz w:val="20"/>
                <w:szCs w:val="20"/>
              </w:rPr>
            </w:pPr>
            <w:r w:rsidRPr="008E304B">
              <w:rPr>
                <w:rFonts w:ascii="Arial" w:hAnsi="Arial"/>
                <w:sz w:val="20"/>
                <w:szCs w:val="20"/>
              </w:rPr>
              <w:t>In 20</w:t>
            </w:r>
            <w:r w:rsidR="00A36346">
              <w:rPr>
                <w:rFonts w:ascii="Arial" w:hAnsi="Arial"/>
                <w:sz w:val="20"/>
                <w:szCs w:val="20"/>
              </w:rPr>
              <w:t>19</w:t>
            </w:r>
            <w:r w:rsidRPr="008E304B">
              <w:rPr>
                <w:rFonts w:ascii="Arial" w:hAnsi="Arial"/>
                <w:sz w:val="20"/>
                <w:szCs w:val="20"/>
              </w:rPr>
              <w:t>–202</w:t>
            </w:r>
            <w:r w:rsidR="00A36346">
              <w:rPr>
                <w:rFonts w:ascii="Arial" w:hAnsi="Arial"/>
                <w:sz w:val="20"/>
                <w:szCs w:val="20"/>
              </w:rPr>
              <w:t>0</w:t>
            </w:r>
            <w:r w:rsidRPr="008E304B">
              <w:rPr>
                <w:rFonts w:ascii="Arial" w:hAnsi="Arial"/>
                <w:sz w:val="20"/>
                <w:szCs w:val="20"/>
              </w:rPr>
              <w:t>, QH funded 10 programs in Round 1 with a total value of $541,330</w:t>
            </w:r>
            <w:r w:rsidR="008E304B" w:rsidRPr="008E304B">
              <w:rPr>
                <w:rFonts w:ascii="Arial" w:hAnsi="Arial"/>
                <w:sz w:val="20"/>
                <w:szCs w:val="20"/>
              </w:rPr>
              <w:t xml:space="preserve">. A further </w:t>
            </w:r>
            <w:r w:rsidRPr="008E304B">
              <w:rPr>
                <w:rFonts w:ascii="Arial" w:hAnsi="Arial"/>
                <w:sz w:val="20"/>
                <w:szCs w:val="20"/>
              </w:rPr>
              <w:t xml:space="preserve">13 programs </w:t>
            </w:r>
            <w:r w:rsidR="008E304B" w:rsidRPr="008E304B">
              <w:rPr>
                <w:rFonts w:ascii="Arial" w:hAnsi="Arial"/>
                <w:sz w:val="20"/>
                <w:szCs w:val="20"/>
              </w:rPr>
              <w:t xml:space="preserve">will receive </w:t>
            </w:r>
            <w:r w:rsidRPr="008E304B">
              <w:rPr>
                <w:rFonts w:ascii="Arial" w:hAnsi="Arial"/>
                <w:sz w:val="20"/>
                <w:szCs w:val="20"/>
              </w:rPr>
              <w:t xml:space="preserve">$1 million </w:t>
            </w:r>
            <w:r w:rsidR="008E304B" w:rsidRPr="008E304B">
              <w:rPr>
                <w:rFonts w:ascii="Arial" w:hAnsi="Arial"/>
                <w:sz w:val="20"/>
                <w:szCs w:val="20"/>
              </w:rPr>
              <w:t xml:space="preserve">in funding in Round 2 by </w:t>
            </w:r>
            <w:r w:rsidRPr="008E304B">
              <w:rPr>
                <w:rFonts w:ascii="Arial" w:hAnsi="Arial"/>
                <w:sz w:val="20"/>
                <w:szCs w:val="20"/>
              </w:rPr>
              <w:t>2022–2023.</w:t>
            </w:r>
          </w:p>
          <w:p w14:paraId="5F453860" w14:textId="2A398FF6" w:rsidR="002F1044" w:rsidRPr="002F1044" w:rsidRDefault="005266A0" w:rsidP="002F1044">
            <w:pPr>
              <w:tabs>
                <w:tab w:val="left" w:pos="426"/>
              </w:tabs>
              <w:spacing w:before="60" w:after="60"/>
              <w:rPr>
                <w:rFonts w:ascii="Arial" w:hAnsi="Arial"/>
                <w:sz w:val="20"/>
                <w:szCs w:val="20"/>
                <w:lang w:val="en-AU" w:eastAsia="en-US"/>
              </w:rPr>
            </w:pPr>
            <w:r w:rsidRPr="002F1044">
              <w:rPr>
                <w:rFonts w:ascii="Arial" w:hAnsi="Arial"/>
                <w:sz w:val="18"/>
                <w:szCs w:val="18"/>
              </w:rPr>
              <w:lastRenderedPageBreak/>
              <w:t>*</w:t>
            </w:r>
            <w:r w:rsidR="00DB747C">
              <w:rPr>
                <w:rFonts w:ascii="Arial" w:hAnsi="Arial"/>
                <w:sz w:val="18"/>
                <w:szCs w:val="18"/>
              </w:rPr>
              <w:t xml:space="preserve">Importantly, </w:t>
            </w:r>
            <w:r w:rsidRPr="002F1044">
              <w:rPr>
                <w:rFonts w:ascii="Arial" w:hAnsi="Arial"/>
                <w:sz w:val="18"/>
                <w:szCs w:val="18"/>
              </w:rPr>
              <w:t xml:space="preserve">demand for funding by HHS’s far outweighed the amount of funding on offer (up to </w:t>
            </w:r>
            <w:r w:rsidR="005464A8">
              <w:rPr>
                <w:rFonts w:ascii="Arial" w:hAnsi="Arial"/>
                <w:sz w:val="18"/>
                <w:szCs w:val="18"/>
              </w:rPr>
              <w:t>three</w:t>
            </w:r>
            <w:r w:rsidRPr="002F1044">
              <w:rPr>
                <w:rFonts w:ascii="Arial" w:hAnsi="Arial"/>
                <w:sz w:val="18"/>
                <w:szCs w:val="18"/>
              </w:rPr>
              <w:t xml:space="preserve"> times higher than funding available)</w:t>
            </w:r>
            <w:r>
              <w:rPr>
                <w:rFonts w:ascii="Arial" w:hAnsi="Arial"/>
                <w:sz w:val="18"/>
                <w:szCs w:val="18"/>
              </w:rPr>
              <w:t>.</w:t>
            </w:r>
          </w:p>
        </w:tc>
        <w:tc>
          <w:tcPr>
            <w:tcW w:w="1247" w:type="dxa"/>
          </w:tcPr>
          <w:p w14:paraId="7D90A066" w14:textId="47FE1BA1" w:rsidR="00B57E70" w:rsidRPr="00B065E6" w:rsidRDefault="005266A0" w:rsidP="00B57E70">
            <w:pPr>
              <w:tabs>
                <w:tab w:val="left" w:pos="426"/>
              </w:tabs>
              <w:spacing w:before="60" w:after="60"/>
              <w:rPr>
                <w:rFonts w:ascii="Arial" w:hAnsi="Arial"/>
                <w:sz w:val="20"/>
                <w:szCs w:val="20"/>
                <w:lang w:val="en-AU" w:eastAsia="en-US"/>
              </w:rPr>
            </w:pPr>
            <w:r>
              <w:rPr>
                <w:rFonts w:ascii="Arial" w:hAnsi="Arial"/>
                <w:sz w:val="20"/>
                <w:szCs w:val="20"/>
                <w:lang w:val="en-AU" w:eastAsia="en-US"/>
              </w:rPr>
              <w:lastRenderedPageBreak/>
              <w:t>31 December 2022, reported annually</w:t>
            </w:r>
          </w:p>
        </w:tc>
        <w:tc>
          <w:tcPr>
            <w:tcW w:w="1247" w:type="dxa"/>
          </w:tcPr>
          <w:p w14:paraId="30666DFB" w14:textId="03F0A0CD" w:rsidR="00B57E70" w:rsidRPr="00B065E6" w:rsidRDefault="005266A0" w:rsidP="00B57E70">
            <w:pPr>
              <w:tabs>
                <w:tab w:val="left" w:pos="426"/>
              </w:tabs>
              <w:spacing w:before="60" w:after="60"/>
              <w:rPr>
                <w:rFonts w:ascii="Arial" w:hAnsi="Arial"/>
                <w:sz w:val="20"/>
                <w:szCs w:val="20"/>
                <w:lang w:val="en-AU" w:eastAsia="en-US"/>
              </w:rPr>
            </w:pPr>
            <w:r>
              <w:rPr>
                <w:rFonts w:ascii="Arial" w:hAnsi="Arial"/>
                <w:sz w:val="20"/>
                <w:szCs w:val="20"/>
                <w:lang w:val="en-AU" w:eastAsia="en-US"/>
              </w:rPr>
              <w:t>O</w:t>
            </w:r>
            <w:r w:rsidR="0025784F">
              <w:rPr>
                <w:rFonts w:ascii="Arial" w:hAnsi="Arial"/>
                <w:sz w:val="20"/>
                <w:szCs w:val="20"/>
                <w:lang w:val="en-AU" w:eastAsia="en-US"/>
              </w:rPr>
              <w:t>n track</w:t>
            </w:r>
          </w:p>
        </w:tc>
      </w:tr>
      <w:tr w:rsidR="00B35A8C" w14:paraId="0EDA1C29" w14:textId="77777777" w:rsidTr="003A39D8">
        <w:trPr>
          <w:cantSplit/>
        </w:trPr>
        <w:tc>
          <w:tcPr>
            <w:tcW w:w="850" w:type="dxa"/>
            <w:shd w:val="clear" w:color="auto" w:fill="auto"/>
          </w:tcPr>
          <w:p w14:paraId="678ABA8C" w14:textId="1A81BF00" w:rsidR="00E42BC8" w:rsidRPr="00B065E6" w:rsidRDefault="005266A0" w:rsidP="00E42BC8">
            <w:pPr>
              <w:tabs>
                <w:tab w:val="left" w:pos="426"/>
              </w:tabs>
              <w:spacing w:before="60" w:after="60"/>
              <w:jc w:val="both"/>
              <w:rPr>
                <w:rFonts w:ascii="Arial" w:hAnsi="Arial"/>
                <w:sz w:val="20"/>
                <w:szCs w:val="20"/>
                <w:lang w:val="en-AU" w:eastAsia="en-US"/>
              </w:rPr>
            </w:pPr>
            <w:r w:rsidRPr="00B065E6">
              <w:rPr>
                <w:rFonts w:ascii="Arial" w:hAnsi="Arial"/>
                <w:sz w:val="20"/>
                <w:szCs w:val="20"/>
                <w:lang w:val="en-AU" w:eastAsia="en-US"/>
              </w:rPr>
              <w:t>3.1.</w:t>
            </w:r>
            <w:r>
              <w:rPr>
                <w:rFonts w:ascii="Arial" w:hAnsi="Arial"/>
                <w:sz w:val="20"/>
                <w:szCs w:val="20"/>
                <w:lang w:val="en-AU" w:eastAsia="en-US"/>
              </w:rPr>
              <w:t>6</w:t>
            </w:r>
          </w:p>
        </w:tc>
        <w:tc>
          <w:tcPr>
            <w:tcW w:w="2835" w:type="dxa"/>
          </w:tcPr>
          <w:p w14:paraId="50236A72" w14:textId="72A20C9C" w:rsidR="00E42BC8" w:rsidRPr="00B065E6" w:rsidRDefault="005266A0" w:rsidP="00E42BC8">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Investigate and establish a new Aboriginal and Torres Strait Islander housing body to work with Indigenous community housing organisations and Aboriginal and Torres Strait Islander councils to improve Indigenous housing outcomes in urban, regional and remote communities.</w:t>
            </w:r>
            <w:r>
              <w:rPr>
                <w:rFonts w:ascii="Arial" w:hAnsi="Arial"/>
                <w:sz w:val="20"/>
                <w:szCs w:val="20"/>
                <w:lang w:val="en-AU" w:eastAsia="en-US"/>
              </w:rPr>
              <w:t xml:space="preserve"> (</w:t>
            </w:r>
            <w:r w:rsidRPr="0029106E">
              <w:rPr>
                <w:rFonts w:ascii="Arial" w:hAnsi="Arial"/>
                <w:i/>
                <w:sz w:val="20"/>
                <w:szCs w:val="20"/>
                <w:lang w:val="en-AU" w:eastAsia="en-US"/>
              </w:rPr>
              <w:t>D</w:t>
            </w:r>
            <w:r>
              <w:rPr>
                <w:rFonts w:ascii="Arial" w:hAnsi="Arial"/>
                <w:i/>
                <w:sz w:val="20"/>
                <w:szCs w:val="20"/>
                <w:lang w:val="en-AU" w:eastAsia="en-US"/>
              </w:rPr>
              <w:t>CHDE</w:t>
            </w:r>
            <w:r>
              <w:rPr>
                <w:rFonts w:ascii="Arial" w:hAnsi="Arial"/>
                <w:sz w:val="20"/>
                <w:szCs w:val="20"/>
                <w:lang w:val="en-AU" w:eastAsia="en-US"/>
              </w:rPr>
              <w:t>)</w:t>
            </w:r>
          </w:p>
        </w:tc>
        <w:tc>
          <w:tcPr>
            <w:tcW w:w="3855" w:type="dxa"/>
          </w:tcPr>
          <w:p w14:paraId="79B76C3B" w14:textId="242ECAC0" w:rsidR="00E42BC8" w:rsidRPr="00E42BC8" w:rsidRDefault="005266A0" w:rsidP="00E42BC8">
            <w:pPr>
              <w:tabs>
                <w:tab w:val="left" w:pos="426"/>
              </w:tabs>
              <w:spacing w:before="60" w:after="60"/>
              <w:rPr>
                <w:rFonts w:ascii="Arial" w:hAnsi="Arial"/>
                <w:sz w:val="20"/>
                <w:szCs w:val="20"/>
                <w:lang w:val="en-AU" w:eastAsia="en-US"/>
              </w:rPr>
            </w:pPr>
            <w:r w:rsidRPr="00E42BC8">
              <w:rPr>
                <w:rFonts w:ascii="Arial" w:hAnsi="Arial"/>
                <w:sz w:val="20"/>
                <w:szCs w:val="20"/>
                <w:lang w:val="en-AU" w:eastAsia="en-US"/>
              </w:rPr>
              <w:t xml:space="preserve">On 26 May 2021, </w:t>
            </w:r>
            <w:r w:rsidR="004C5DC6">
              <w:rPr>
                <w:rFonts w:ascii="Arial" w:hAnsi="Arial"/>
                <w:sz w:val="20"/>
                <w:szCs w:val="20"/>
                <w:lang w:val="en-AU" w:eastAsia="en-US"/>
              </w:rPr>
              <w:t xml:space="preserve">the </w:t>
            </w:r>
            <w:r w:rsidRPr="00E42BC8">
              <w:rPr>
                <w:rFonts w:ascii="Arial" w:hAnsi="Arial"/>
                <w:sz w:val="20"/>
                <w:szCs w:val="20"/>
                <w:lang w:val="en-AU" w:eastAsia="en-US"/>
              </w:rPr>
              <w:t xml:space="preserve">Aboriginal and Torres Strait Islander Housing Queensland (ATSIHQ) was launched at Parliament House by Minister Leeanne Enoch. ATSIHQ offices </w:t>
            </w:r>
            <w:r w:rsidR="004C5DC6">
              <w:rPr>
                <w:rFonts w:ascii="Arial" w:hAnsi="Arial"/>
                <w:sz w:val="20"/>
                <w:szCs w:val="20"/>
                <w:lang w:val="en-AU" w:eastAsia="en-US"/>
              </w:rPr>
              <w:t xml:space="preserve">were </w:t>
            </w:r>
            <w:r w:rsidRPr="00E42BC8">
              <w:rPr>
                <w:rFonts w:ascii="Arial" w:hAnsi="Arial"/>
                <w:sz w:val="20"/>
                <w:szCs w:val="20"/>
                <w:lang w:val="en-AU" w:eastAsia="en-US"/>
              </w:rPr>
              <w:t>established at 41 George Street in Brisbane to work with Indigenous community housing organisations and Aboriginal and Torres Strait Islander councils to improve housing outcomes</w:t>
            </w:r>
            <w:r w:rsidR="00636F85">
              <w:rPr>
                <w:rFonts w:ascii="Arial" w:hAnsi="Arial"/>
                <w:sz w:val="20"/>
                <w:szCs w:val="20"/>
                <w:lang w:val="en-AU" w:eastAsia="en-US"/>
              </w:rPr>
              <w:t xml:space="preserve"> for Aboriginal and Torres Strait Islander Queenslanders</w:t>
            </w:r>
            <w:r w:rsidRPr="00E42BC8">
              <w:rPr>
                <w:rFonts w:ascii="Arial" w:hAnsi="Arial"/>
                <w:sz w:val="20"/>
                <w:szCs w:val="20"/>
                <w:lang w:val="en-AU" w:eastAsia="en-US"/>
              </w:rPr>
              <w:t>.</w:t>
            </w:r>
          </w:p>
        </w:tc>
        <w:tc>
          <w:tcPr>
            <w:tcW w:w="1247" w:type="dxa"/>
          </w:tcPr>
          <w:p w14:paraId="0CC004F4" w14:textId="6041675F" w:rsidR="00E42BC8" w:rsidRPr="008C6E0E" w:rsidRDefault="005266A0" w:rsidP="00E42BC8">
            <w:pPr>
              <w:tabs>
                <w:tab w:val="left" w:pos="426"/>
              </w:tabs>
              <w:spacing w:before="60" w:after="60"/>
              <w:rPr>
                <w:rFonts w:ascii="Arial" w:hAnsi="Arial"/>
                <w:sz w:val="20"/>
                <w:szCs w:val="20"/>
                <w:lang w:val="en-AU" w:eastAsia="en-US"/>
              </w:rPr>
            </w:pPr>
            <w:r>
              <w:rPr>
                <w:rFonts w:ascii="Arial" w:hAnsi="Arial"/>
                <w:sz w:val="20"/>
                <w:szCs w:val="20"/>
                <w:lang w:val="en-AU" w:eastAsia="en-US"/>
              </w:rPr>
              <w:t>31 December 2022</w:t>
            </w:r>
            <w:r w:rsidRPr="008C6E0E">
              <w:rPr>
                <w:rFonts w:ascii="Arial" w:hAnsi="Arial"/>
                <w:sz w:val="20"/>
                <w:szCs w:val="20"/>
                <w:lang w:val="en-AU" w:eastAsia="en-US"/>
              </w:rPr>
              <w:t>, reported annually</w:t>
            </w:r>
          </w:p>
        </w:tc>
        <w:tc>
          <w:tcPr>
            <w:tcW w:w="1247" w:type="dxa"/>
          </w:tcPr>
          <w:p w14:paraId="3D8ABF4F" w14:textId="7B5CF7EA" w:rsidR="00E42BC8" w:rsidRPr="008C6E0E" w:rsidRDefault="005266A0" w:rsidP="00E42BC8">
            <w:pPr>
              <w:tabs>
                <w:tab w:val="left" w:pos="426"/>
              </w:tabs>
              <w:spacing w:before="60" w:after="60"/>
              <w:rPr>
                <w:rFonts w:ascii="Arial" w:hAnsi="Arial"/>
                <w:sz w:val="20"/>
                <w:szCs w:val="20"/>
                <w:lang w:val="en-AU" w:eastAsia="en-US"/>
              </w:rPr>
            </w:pPr>
            <w:r>
              <w:rPr>
                <w:rFonts w:ascii="Arial" w:hAnsi="Arial"/>
                <w:sz w:val="20"/>
                <w:szCs w:val="20"/>
                <w:lang w:val="en-AU" w:eastAsia="en-US"/>
              </w:rPr>
              <w:t>Completed</w:t>
            </w:r>
          </w:p>
        </w:tc>
      </w:tr>
      <w:tr w:rsidR="00B35A8C" w14:paraId="799A6A52" w14:textId="77777777" w:rsidTr="003A39D8">
        <w:trPr>
          <w:cantSplit/>
        </w:trPr>
        <w:tc>
          <w:tcPr>
            <w:tcW w:w="850" w:type="dxa"/>
            <w:shd w:val="clear" w:color="auto" w:fill="D9D9D9" w:themeFill="background1" w:themeFillShade="D9"/>
          </w:tcPr>
          <w:p w14:paraId="433D73D6" w14:textId="37C07762" w:rsidR="003A39D8" w:rsidRPr="00F33C91" w:rsidRDefault="005266A0" w:rsidP="00F33C91">
            <w:pPr>
              <w:tabs>
                <w:tab w:val="left" w:pos="426"/>
              </w:tabs>
              <w:spacing w:before="60" w:after="60"/>
              <w:jc w:val="both"/>
              <w:rPr>
                <w:rFonts w:ascii="Arial" w:hAnsi="Arial"/>
                <w:sz w:val="20"/>
                <w:szCs w:val="20"/>
                <w:lang w:val="en-AU" w:eastAsia="en-US"/>
              </w:rPr>
            </w:pPr>
            <w:r w:rsidRPr="00F33C91">
              <w:rPr>
                <w:rFonts w:ascii="Arial" w:hAnsi="Arial"/>
                <w:sz w:val="20"/>
                <w:szCs w:val="20"/>
                <w:lang w:val="en-AU" w:eastAsia="en-US"/>
              </w:rPr>
              <w:t>3.1.7</w:t>
            </w:r>
          </w:p>
        </w:tc>
        <w:tc>
          <w:tcPr>
            <w:tcW w:w="2835" w:type="dxa"/>
            <w:shd w:val="clear" w:color="auto" w:fill="D9D9D9" w:themeFill="background1" w:themeFillShade="D9"/>
          </w:tcPr>
          <w:p w14:paraId="2791A971" w14:textId="172FE88F" w:rsidR="003A39D8" w:rsidRPr="00F33C91" w:rsidRDefault="005266A0" w:rsidP="00F33C91">
            <w:pPr>
              <w:tabs>
                <w:tab w:val="left" w:pos="426"/>
              </w:tabs>
              <w:spacing w:before="60" w:after="60"/>
              <w:rPr>
                <w:rFonts w:ascii="Arial" w:hAnsi="Arial"/>
                <w:sz w:val="20"/>
                <w:szCs w:val="20"/>
                <w:lang w:val="en-AU" w:eastAsia="en-US"/>
              </w:rPr>
            </w:pPr>
            <w:r w:rsidRPr="00F33C91">
              <w:rPr>
                <w:rFonts w:ascii="Arial" w:hAnsi="Arial"/>
                <w:sz w:val="20"/>
                <w:szCs w:val="20"/>
                <w:lang w:val="en-AU" w:eastAsia="en-US"/>
              </w:rPr>
              <w:t>Under the Queensland Housing Strategy, develop an Aboriginal and Torres Strait Islander Housing Action Plan to address housing outcomes and complex challenges in urban, regional, remote and discrete communities.</w:t>
            </w:r>
            <w:r>
              <w:rPr>
                <w:rFonts w:ascii="Arial" w:hAnsi="Arial"/>
                <w:sz w:val="20"/>
                <w:szCs w:val="20"/>
                <w:lang w:val="en-AU" w:eastAsia="en-US"/>
              </w:rPr>
              <w:t xml:space="preserve"> (</w:t>
            </w:r>
            <w:r w:rsidRPr="0029106E">
              <w:rPr>
                <w:rFonts w:ascii="Arial" w:hAnsi="Arial"/>
                <w:i/>
                <w:sz w:val="20"/>
                <w:szCs w:val="20"/>
                <w:lang w:val="en-AU" w:eastAsia="en-US"/>
              </w:rPr>
              <w:t>D</w:t>
            </w:r>
            <w:r w:rsidR="00636F85">
              <w:rPr>
                <w:rFonts w:ascii="Arial" w:hAnsi="Arial"/>
                <w:i/>
                <w:sz w:val="20"/>
                <w:szCs w:val="20"/>
                <w:lang w:val="en-AU" w:eastAsia="en-US"/>
              </w:rPr>
              <w:t>CHDE</w:t>
            </w:r>
            <w:r>
              <w:rPr>
                <w:rFonts w:ascii="Arial" w:hAnsi="Arial"/>
                <w:sz w:val="20"/>
                <w:szCs w:val="20"/>
                <w:lang w:val="en-AU" w:eastAsia="en-US"/>
              </w:rPr>
              <w:t>)</w:t>
            </w:r>
          </w:p>
        </w:tc>
        <w:tc>
          <w:tcPr>
            <w:tcW w:w="3855" w:type="dxa"/>
            <w:shd w:val="clear" w:color="auto" w:fill="D9D9D9" w:themeFill="background1" w:themeFillShade="D9"/>
          </w:tcPr>
          <w:p w14:paraId="2E6801A4" w14:textId="4F9C07ED" w:rsidR="003A39D8" w:rsidRPr="00F33C91" w:rsidRDefault="005266A0" w:rsidP="00F33C91">
            <w:pPr>
              <w:tabs>
                <w:tab w:val="left" w:pos="426"/>
              </w:tabs>
              <w:spacing w:before="60" w:after="60"/>
              <w:rPr>
                <w:sz w:val="20"/>
                <w:szCs w:val="20"/>
                <w:lang w:val="en-AU" w:eastAsia="en-US"/>
              </w:rPr>
            </w:pPr>
            <w:r>
              <w:rPr>
                <w:rFonts w:ascii="Arial" w:hAnsi="Arial"/>
                <w:sz w:val="20"/>
                <w:szCs w:val="20"/>
                <w:lang w:val="en-AU" w:eastAsia="en-US"/>
              </w:rPr>
              <w:t>Completed in the 2018</w:t>
            </w:r>
            <w:r w:rsidR="00F77107">
              <w:rPr>
                <w:rFonts w:ascii="Arial" w:hAnsi="Arial"/>
                <w:sz w:val="20"/>
                <w:szCs w:val="20"/>
                <w:lang w:val="en-AU" w:eastAsia="en-US"/>
              </w:rPr>
              <w:t>–</w:t>
            </w:r>
            <w:r>
              <w:rPr>
                <w:rFonts w:ascii="Arial" w:hAnsi="Arial"/>
                <w:sz w:val="20"/>
                <w:szCs w:val="20"/>
                <w:lang w:val="en-AU" w:eastAsia="en-US"/>
              </w:rPr>
              <w:t>2019 reporting period. See RAP Annual Report 2018</w:t>
            </w:r>
            <w:r w:rsidR="00F77107">
              <w:rPr>
                <w:rFonts w:ascii="Arial" w:hAnsi="Arial"/>
                <w:sz w:val="20"/>
                <w:szCs w:val="20"/>
                <w:lang w:val="en-AU" w:eastAsia="en-US"/>
              </w:rPr>
              <w:t>–</w:t>
            </w:r>
            <w:r>
              <w:rPr>
                <w:rFonts w:ascii="Arial" w:hAnsi="Arial"/>
                <w:sz w:val="20"/>
                <w:szCs w:val="20"/>
                <w:lang w:val="en-AU" w:eastAsia="en-US"/>
              </w:rPr>
              <w:t>2019 for further information.</w:t>
            </w:r>
          </w:p>
        </w:tc>
        <w:tc>
          <w:tcPr>
            <w:tcW w:w="1247" w:type="dxa"/>
            <w:shd w:val="clear" w:color="auto" w:fill="D9D9D9" w:themeFill="background1" w:themeFillShade="D9"/>
          </w:tcPr>
          <w:p w14:paraId="10AE4E34" w14:textId="7CD910D7" w:rsidR="003A39D8" w:rsidRPr="00F33C91" w:rsidRDefault="003A39D8" w:rsidP="00F33C91">
            <w:pPr>
              <w:tabs>
                <w:tab w:val="left" w:pos="426"/>
              </w:tabs>
              <w:spacing w:before="60" w:after="60"/>
              <w:rPr>
                <w:rFonts w:ascii="Arial" w:hAnsi="Arial"/>
                <w:sz w:val="20"/>
                <w:szCs w:val="20"/>
                <w:lang w:val="en-AU" w:eastAsia="en-US"/>
              </w:rPr>
            </w:pPr>
          </w:p>
        </w:tc>
        <w:tc>
          <w:tcPr>
            <w:tcW w:w="1247" w:type="dxa"/>
            <w:shd w:val="clear" w:color="auto" w:fill="D9D9D9" w:themeFill="background1" w:themeFillShade="D9"/>
          </w:tcPr>
          <w:p w14:paraId="09FAE7C7" w14:textId="7A63AE6B" w:rsidR="003A39D8" w:rsidRPr="00F33C91" w:rsidRDefault="005266A0" w:rsidP="00F33C91">
            <w:pPr>
              <w:tabs>
                <w:tab w:val="left" w:pos="426"/>
              </w:tabs>
              <w:spacing w:before="60" w:after="60"/>
              <w:rPr>
                <w:rFonts w:ascii="Arial" w:hAnsi="Arial"/>
                <w:sz w:val="20"/>
                <w:szCs w:val="20"/>
                <w:lang w:val="en-AU" w:eastAsia="en-US"/>
              </w:rPr>
            </w:pPr>
            <w:r>
              <w:rPr>
                <w:rFonts w:ascii="Arial" w:hAnsi="Arial"/>
                <w:sz w:val="20"/>
                <w:szCs w:val="20"/>
                <w:lang w:val="en-AU" w:eastAsia="en-US"/>
              </w:rPr>
              <w:t>Completed</w:t>
            </w:r>
          </w:p>
        </w:tc>
      </w:tr>
      <w:tr w:rsidR="00B35A8C" w14:paraId="05AEA8AF" w14:textId="77777777" w:rsidTr="003A39D8">
        <w:trPr>
          <w:cantSplit/>
        </w:trPr>
        <w:tc>
          <w:tcPr>
            <w:tcW w:w="850" w:type="dxa"/>
            <w:shd w:val="clear" w:color="auto" w:fill="D9D9D9" w:themeFill="background1" w:themeFillShade="D9"/>
          </w:tcPr>
          <w:p w14:paraId="02CE680A" w14:textId="45ABF5F4" w:rsidR="003A39D8" w:rsidRPr="00F33C91" w:rsidRDefault="005266A0" w:rsidP="00F33C91">
            <w:pPr>
              <w:tabs>
                <w:tab w:val="left" w:pos="426"/>
              </w:tabs>
              <w:spacing w:before="60" w:after="60"/>
              <w:jc w:val="both"/>
              <w:rPr>
                <w:rFonts w:ascii="Arial" w:hAnsi="Arial"/>
                <w:sz w:val="20"/>
                <w:szCs w:val="20"/>
                <w:lang w:val="en-AU" w:eastAsia="en-US"/>
              </w:rPr>
            </w:pPr>
            <w:r w:rsidRPr="00F33C91">
              <w:rPr>
                <w:rFonts w:ascii="Arial" w:hAnsi="Arial"/>
                <w:sz w:val="20"/>
                <w:szCs w:val="20"/>
                <w:lang w:val="en-AU" w:eastAsia="en-US"/>
              </w:rPr>
              <w:t>3.1.8</w:t>
            </w:r>
          </w:p>
        </w:tc>
        <w:tc>
          <w:tcPr>
            <w:tcW w:w="2835" w:type="dxa"/>
            <w:shd w:val="clear" w:color="auto" w:fill="D9D9D9" w:themeFill="background1" w:themeFillShade="D9"/>
          </w:tcPr>
          <w:p w14:paraId="4379EDD9" w14:textId="687F5A0D" w:rsidR="003A39D8" w:rsidRPr="00F33C91" w:rsidRDefault="005266A0" w:rsidP="00F33C91">
            <w:pPr>
              <w:tabs>
                <w:tab w:val="left" w:pos="426"/>
              </w:tabs>
              <w:spacing w:before="60" w:after="60"/>
              <w:rPr>
                <w:rFonts w:ascii="Arial" w:hAnsi="Arial"/>
                <w:sz w:val="20"/>
                <w:szCs w:val="20"/>
                <w:lang w:val="en-AU" w:eastAsia="en-US"/>
              </w:rPr>
            </w:pPr>
            <w:r w:rsidRPr="00F33C91">
              <w:rPr>
                <w:rFonts w:ascii="Arial" w:hAnsi="Arial"/>
                <w:sz w:val="20"/>
                <w:szCs w:val="20"/>
                <w:lang w:val="en-AU" w:eastAsia="en-US"/>
              </w:rPr>
              <w:t>Deliver an accommodation facility for young Aboriginal and Torres Strait Islander women from remote communities who are pursuing education and employment opportunities, in partnership with the private sector.</w:t>
            </w:r>
            <w:r>
              <w:rPr>
                <w:rFonts w:ascii="Arial" w:hAnsi="Arial"/>
                <w:sz w:val="20"/>
                <w:szCs w:val="20"/>
                <w:lang w:val="en-AU" w:eastAsia="en-US"/>
              </w:rPr>
              <w:t xml:space="preserve"> (</w:t>
            </w:r>
            <w:r w:rsidRPr="0029106E">
              <w:rPr>
                <w:rFonts w:ascii="Arial" w:hAnsi="Arial"/>
                <w:i/>
                <w:sz w:val="20"/>
                <w:szCs w:val="20"/>
                <w:lang w:val="en-AU" w:eastAsia="en-US"/>
              </w:rPr>
              <w:t>D</w:t>
            </w:r>
            <w:r w:rsidR="00636F85">
              <w:rPr>
                <w:rFonts w:ascii="Arial" w:hAnsi="Arial"/>
                <w:i/>
                <w:sz w:val="20"/>
                <w:szCs w:val="20"/>
                <w:lang w:val="en-AU" w:eastAsia="en-US"/>
              </w:rPr>
              <w:t>CHDE</w:t>
            </w:r>
            <w:r>
              <w:rPr>
                <w:rFonts w:ascii="Arial" w:hAnsi="Arial"/>
                <w:sz w:val="20"/>
                <w:szCs w:val="20"/>
                <w:lang w:val="en-AU" w:eastAsia="en-US"/>
              </w:rPr>
              <w:t>)</w:t>
            </w:r>
          </w:p>
        </w:tc>
        <w:tc>
          <w:tcPr>
            <w:tcW w:w="3855" w:type="dxa"/>
            <w:shd w:val="clear" w:color="auto" w:fill="D9D9D9" w:themeFill="background1" w:themeFillShade="D9"/>
          </w:tcPr>
          <w:p w14:paraId="34A329EB" w14:textId="13E2DD67" w:rsidR="003A39D8" w:rsidRPr="00F33C91" w:rsidRDefault="005266A0" w:rsidP="00F33C91">
            <w:pPr>
              <w:tabs>
                <w:tab w:val="left" w:pos="426"/>
              </w:tabs>
              <w:spacing w:before="60" w:after="60"/>
              <w:rPr>
                <w:sz w:val="20"/>
                <w:szCs w:val="20"/>
                <w:lang w:val="en-AU" w:eastAsia="en-US"/>
              </w:rPr>
            </w:pPr>
            <w:r>
              <w:rPr>
                <w:rFonts w:ascii="Arial" w:hAnsi="Arial"/>
                <w:sz w:val="20"/>
                <w:szCs w:val="20"/>
                <w:lang w:val="en-AU" w:eastAsia="en-US"/>
              </w:rPr>
              <w:t>Completed in the 2018</w:t>
            </w:r>
            <w:r w:rsidR="00F77107">
              <w:rPr>
                <w:rFonts w:ascii="Arial" w:hAnsi="Arial"/>
                <w:sz w:val="20"/>
                <w:szCs w:val="20"/>
                <w:lang w:val="en-AU" w:eastAsia="en-US"/>
              </w:rPr>
              <w:t>–</w:t>
            </w:r>
            <w:r>
              <w:rPr>
                <w:rFonts w:ascii="Arial" w:hAnsi="Arial"/>
                <w:sz w:val="20"/>
                <w:szCs w:val="20"/>
                <w:lang w:val="en-AU" w:eastAsia="en-US"/>
              </w:rPr>
              <w:t>2019 reporting period. See RAP Annual Report 2018</w:t>
            </w:r>
            <w:r w:rsidR="00F77107">
              <w:rPr>
                <w:rFonts w:ascii="Arial" w:hAnsi="Arial"/>
                <w:sz w:val="20"/>
                <w:szCs w:val="20"/>
                <w:lang w:val="en-AU" w:eastAsia="en-US"/>
              </w:rPr>
              <w:t>–</w:t>
            </w:r>
            <w:r>
              <w:rPr>
                <w:rFonts w:ascii="Arial" w:hAnsi="Arial"/>
                <w:sz w:val="20"/>
                <w:szCs w:val="20"/>
                <w:lang w:val="en-AU" w:eastAsia="en-US"/>
              </w:rPr>
              <w:t>2019 for further information.</w:t>
            </w:r>
          </w:p>
        </w:tc>
        <w:tc>
          <w:tcPr>
            <w:tcW w:w="1247" w:type="dxa"/>
            <w:shd w:val="clear" w:color="auto" w:fill="D9D9D9" w:themeFill="background1" w:themeFillShade="D9"/>
          </w:tcPr>
          <w:p w14:paraId="06334238" w14:textId="502EF613" w:rsidR="003A39D8" w:rsidRPr="00F33C91" w:rsidRDefault="003A39D8" w:rsidP="00F33C91">
            <w:pPr>
              <w:tabs>
                <w:tab w:val="left" w:pos="426"/>
              </w:tabs>
              <w:spacing w:before="60" w:after="60"/>
              <w:rPr>
                <w:rFonts w:ascii="Arial" w:hAnsi="Arial"/>
                <w:sz w:val="20"/>
                <w:szCs w:val="20"/>
                <w:lang w:val="en-AU" w:eastAsia="en-US"/>
              </w:rPr>
            </w:pPr>
          </w:p>
        </w:tc>
        <w:tc>
          <w:tcPr>
            <w:tcW w:w="1247" w:type="dxa"/>
            <w:shd w:val="clear" w:color="auto" w:fill="D9D9D9" w:themeFill="background1" w:themeFillShade="D9"/>
          </w:tcPr>
          <w:p w14:paraId="7780078D" w14:textId="5D273E2C" w:rsidR="003A39D8" w:rsidRPr="00F33C91" w:rsidRDefault="005266A0" w:rsidP="00F33C91">
            <w:pPr>
              <w:tabs>
                <w:tab w:val="left" w:pos="426"/>
              </w:tabs>
              <w:spacing w:before="60" w:after="60"/>
              <w:rPr>
                <w:rFonts w:ascii="Arial" w:hAnsi="Arial"/>
                <w:sz w:val="20"/>
                <w:szCs w:val="20"/>
                <w:lang w:val="en-AU" w:eastAsia="en-US"/>
              </w:rPr>
            </w:pPr>
            <w:r>
              <w:rPr>
                <w:rFonts w:ascii="Arial" w:hAnsi="Arial"/>
                <w:sz w:val="20"/>
                <w:szCs w:val="20"/>
                <w:lang w:val="en-AU" w:eastAsia="en-US"/>
              </w:rPr>
              <w:t>Completed</w:t>
            </w:r>
          </w:p>
        </w:tc>
      </w:tr>
      <w:tr w:rsidR="00B35A8C" w14:paraId="74E60BE1" w14:textId="77777777" w:rsidTr="003A39D8">
        <w:trPr>
          <w:cantSplit/>
        </w:trPr>
        <w:tc>
          <w:tcPr>
            <w:tcW w:w="850" w:type="dxa"/>
            <w:shd w:val="clear" w:color="auto" w:fill="auto"/>
          </w:tcPr>
          <w:p w14:paraId="6076F7EE" w14:textId="7E891739" w:rsidR="00F33C91" w:rsidRPr="00B065E6" w:rsidRDefault="005266A0" w:rsidP="00F33C91">
            <w:pPr>
              <w:tabs>
                <w:tab w:val="left" w:pos="426"/>
              </w:tabs>
              <w:spacing w:before="60" w:after="60"/>
              <w:jc w:val="both"/>
              <w:rPr>
                <w:rFonts w:ascii="Arial" w:hAnsi="Arial"/>
                <w:sz w:val="20"/>
                <w:szCs w:val="20"/>
                <w:lang w:val="en-AU" w:eastAsia="en-US"/>
              </w:rPr>
            </w:pPr>
            <w:r w:rsidRPr="00B065E6">
              <w:rPr>
                <w:rFonts w:ascii="Arial" w:hAnsi="Arial"/>
                <w:sz w:val="20"/>
                <w:szCs w:val="20"/>
                <w:lang w:val="en-AU" w:eastAsia="en-US"/>
              </w:rPr>
              <w:t>3.1.</w:t>
            </w:r>
            <w:r>
              <w:rPr>
                <w:rFonts w:ascii="Arial" w:hAnsi="Arial"/>
                <w:sz w:val="20"/>
                <w:szCs w:val="20"/>
                <w:lang w:val="en-AU" w:eastAsia="en-US"/>
              </w:rPr>
              <w:t>9</w:t>
            </w:r>
          </w:p>
        </w:tc>
        <w:tc>
          <w:tcPr>
            <w:tcW w:w="2835" w:type="dxa"/>
          </w:tcPr>
          <w:p w14:paraId="4F1257A7" w14:textId="3BA0A947" w:rsidR="00F33C91" w:rsidRPr="00B065E6" w:rsidRDefault="005266A0" w:rsidP="00F33C91">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Improve housing outcomes for women and children escaping domestic and family violence by replacing or renewing shelters in the remote and discrete communities of Pormpuraaw and Woorabinda</w:t>
            </w:r>
            <w:r w:rsidR="005464A8">
              <w:rPr>
                <w:rFonts w:ascii="Arial" w:hAnsi="Arial"/>
                <w:sz w:val="20"/>
                <w:szCs w:val="20"/>
                <w:lang w:val="en-AU" w:eastAsia="en-US"/>
              </w:rPr>
              <w:t>.</w:t>
            </w:r>
            <w:r w:rsidR="0029106E">
              <w:rPr>
                <w:rFonts w:ascii="Arial" w:hAnsi="Arial"/>
                <w:sz w:val="20"/>
                <w:szCs w:val="20"/>
                <w:lang w:val="en-AU" w:eastAsia="en-US"/>
              </w:rPr>
              <w:t xml:space="preserve"> (</w:t>
            </w:r>
            <w:r w:rsidR="0029106E" w:rsidRPr="0029106E">
              <w:rPr>
                <w:rFonts w:ascii="Arial" w:hAnsi="Arial"/>
                <w:i/>
                <w:sz w:val="20"/>
                <w:szCs w:val="20"/>
                <w:lang w:val="en-AU" w:eastAsia="en-US"/>
              </w:rPr>
              <w:t>D</w:t>
            </w:r>
            <w:r w:rsidR="0025784F">
              <w:rPr>
                <w:rFonts w:ascii="Arial" w:hAnsi="Arial"/>
                <w:i/>
                <w:sz w:val="20"/>
                <w:szCs w:val="20"/>
                <w:lang w:val="en-AU" w:eastAsia="en-US"/>
              </w:rPr>
              <w:t>CHDE</w:t>
            </w:r>
            <w:r w:rsidR="0029106E">
              <w:rPr>
                <w:rFonts w:ascii="Arial" w:hAnsi="Arial"/>
                <w:sz w:val="20"/>
                <w:szCs w:val="20"/>
                <w:lang w:val="en-AU" w:eastAsia="en-US"/>
              </w:rPr>
              <w:t>)</w:t>
            </w:r>
          </w:p>
        </w:tc>
        <w:tc>
          <w:tcPr>
            <w:tcW w:w="3855" w:type="dxa"/>
          </w:tcPr>
          <w:p w14:paraId="2CBC4AA3" w14:textId="71025E6D" w:rsidR="0094207A" w:rsidRDefault="005266A0" w:rsidP="00E054B4">
            <w:pPr>
              <w:tabs>
                <w:tab w:val="left" w:pos="426"/>
              </w:tabs>
              <w:spacing w:before="60" w:after="60"/>
              <w:rPr>
                <w:rFonts w:ascii="Arial" w:hAnsi="Arial"/>
                <w:sz w:val="20"/>
                <w:szCs w:val="20"/>
                <w:lang w:val="en-AU" w:eastAsia="en-US"/>
              </w:rPr>
            </w:pPr>
            <w:r w:rsidRPr="00E054B4">
              <w:rPr>
                <w:rFonts w:ascii="Arial" w:hAnsi="Arial"/>
                <w:sz w:val="20"/>
                <w:szCs w:val="20"/>
                <w:lang w:val="en-AU" w:eastAsia="en-US"/>
              </w:rPr>
              <w:t xml:space="preserve">In October 2020, </w:t>
            </w:r>
            <w:r w:rsidR="00F77107" w:rsidRPr="00E054B4">
              <w:rPr>
                <w:rFonts w:ascii="Arial" w:hAnsi="Arial"/>
                <w:sz w:val="20"/>
                <w:szCs w:val="20"/>
                <w:lang w:val="en-AU" w:eastAsia="en-US"/>
              </w:rPr>
              <w:t>D</w:t>
            </w:r>
            <w:r w:rsidRPr="00E054B4">
              <w:rPr>
                <w:rFonts w:ascii="Arial" w:hAnsi="Arial"/>
                <w:sz w:val="20"/>
                <w:szCs w:val="20"/>
                <w:lang w:val="en-AU" w:eastAsia="en-US"/>
              </w:rPr>
              <w:t xml:space="preserve">CHDE completed the Woorabinda </w:t>
            </w:r>
            <w:r w:rsidR="005464A8">
              <w:rPr>
                <w:rFonts w:ascii="Arial" w:hAnsi="Arial"/>
                <w:sz w:val="20"/>
                <w:szCs w:val="20"/>
                <w:lang w:val="en-AU" w:eastAsia="en-US"/>
              </w:rPr>
              <w:t>d</w:t>
            </w:r>
            <w:r w:rsidRPr="00E054B4">
              <w:rPr>
                <w:rFonts w:ascii="Arial" w:hAnsi="Arial"/>
                <w:sz w:val="20"/>
                <w:szCs w:val="20"/>
                <w:lang w:val="en-AU" w:eastAsia="en-US"/>
              </w:rPr>
              <w:t xml:space="preserve">omestic and </w:t>
            </w:r>
            <w:r w:rsidR="005464A8">
              <w:rPr>
                <w:rFonts w:ascii="Arial" w:hAnsi="Arial"/>
                <w:sz w:val="20"/>
                <w:szCs w:val="20"/>
                <w:lang w:val="en-AU" w:eastAsia="en-US"/>
              </w:rPr>
              <w:t>f</w:t>
            </w:r>
            <w:r w:rsidRPr="00E054B4">
              <w:rPr>
                <w:rFonts w:ascii="Arial" w:hAnsi="Arial"/>
                <w:sz w:val="20"/>
                <w:szCs w:val="20"/>
                <w:lang w:val="en-AU" w:eastAsia="en-US"/>
              </w:rPr>
              <w:t xml:space="preserve">amily </w:t>
            </w:r>
            <w:r w:rsidR="005464A8">
              <w:rPr>
                <w:rFonts w:ascii="Arial" w:hAnsi="Arial"/>
                <w:sz w:val="20"/>
                <w:szCs w:val="20"/>
                <w:lang w:val="en-AU" w:eastAsia="en-US"/>
              </w:rPr>
              <w:t>v</w:t>
            </w:r>
            <w:r w:rsidRPr="00E054B4">
              <w:rPr>
                <w:rFonts w:ascii="Arial" w:hAnsi="Arial"/>
                <w:sz w:val="20"/>
                <w:szCs w:val="20"/>
                <w:lang w:val="en-AU" w:eastAsia="en-US"/>
              </w:rPr>
              <w:t xml:space="preserve">iolence </w:t>
            </w:r>
            <w:r w:rsidR="00E054B4" w:rsidRPr="00E054B4">
              <w:rPr>
                <w:rFonts w:ascii="Arial" w:hAnsi="Arial"/>
                <w:sz w:val="20"/>
                <w:szCs w:val="20"/>
                <w:lang w:val="en-AU" w:eastAsia="en-US"/>
              </w:rPr>
              <w:t xml:space="preserve">(DFV) </w:t>
            </w:r>
            <w:r w:rsidR="005464A8">
              <w:rPr>
                <w:rFonts w:ascii="Arial" w:hAnsi="Arial"/>
                <w:sz w:val="20"/>
                <w:szCs w:val="20"/>
                <w:lang w:val="en-AU" w:eastAsia="en-US"/>
              </w:rPr>
              <w:t>s</w:t>
            </w:r>
            <w:r w:rsidRPr="00E054B4">
              <w:rPr>
                <w:rFonts w:ascii="Arial" w:hAnsi="Arial"/>
                <w:sz w:val="20"/>
                <w:szCs w:val="20"/>
                <w:lang w:val="en-AU" w:eastAsia="en-US"/>
              </w:rPr>
              <w:t>helter to improve housing outcomes for women and children escaping domestic and family violence.</w:t>
            </w:r>
            <w:r w:rsidR="00E054B4" w:rsidRPr="00E054B4">
              <w:rPr>
                <w:rFonts w:ascii="Arial" w:hAnsi="Arial"/>
                <w:sz w:val="20"/>
                <w:szCs w:val="20"/>
                <w:lang w:val="en-AU" w:eastAsia="en-US"/>
              </w:rPr>
              <w:t xml:space="preserve"> The c</w:t>
            </w:r>
            <w:r w:rsidRPr="00E054B4">
              <w:rPr>
                <w:rFonts w:ascii="Arial" w:hAnsi="Arial"/>
                <w:sz w:val="20"/>
                <w:szCs w:val="20"/>
                <w:lang w:val="en-AU" w:eastAsia="en-US"/>
              </w:rPr>
              <w:t xml:space="preserve">ost to complete the new Woorabinda DFV </w:t>
            </w:r>
            <w:r w:rsidR="005464A8">
              <w:rPr>
                <w:rFonts w:ascii="Arial" w:hAnsi="Arial"/>
                <w:sz w:val="20"/>
                <w:szCs w:val="20"/>
                <w:lang w:val="en-AU" w:eastAsia="en-US"/>
              </w:rPr>
              <w:t>shelter</w:t>
            </w:r>
            <w:r w:rsidRPr="00E054B4">
              <w:rPr>
                <w:rFonts w:ascii="Arial" w:hAnsi="Arial"/>
                <w:sz w:val="20"/>
                <w:szCs w:val="20"/>
                <w:lang w:val="en-AU" w:eastAsia="en-US"/>
              </w:rPr>
              <w:t xml:space="preserve"> was $3.3</w:t>
            </w:r>
            <w:r w:rsidR="008E304B">
              <w:rPr>
                <w:rFonts w:ascii="Arial" w:hAnsi="Arial"/>
                <w:sz w:val="20"/>
                <w:szCs w:val="20"/>
                <w:lang w:val="en-AU" w:eastAsia="en-US"/>
              </w:rPr>
              <w:t xml:space="preserve"> million</w:t>
            </w:r>
            <w:r w:rsidR="00E054B4" w:rsidRPr="00E054B4">
              <w:rPr>
                <w:rFonts w:ascii="Arial" w:hAnsi="Arial"/>
                <w:sz w:val="20"/>
                <w:szCs w:val="20"/>
                <w:lang w:val="en-AU" w:eastAsia="en-US"/>
              </w:rPr>
              <w:t>.</w:t>
            </w:r>
          </w:p>
          <w:p w14:paraId="1EBB87CC" w14:textId="688112AE" w:rsidR="00636F85" w:rsidRPr="00E054B4" w:rsidRDefault="005266A0" w:rsidP="00E054B4">
            <w:pPr>
              <w:tabs>
                <w:tab w:val="left" w:pos="426"/>
              </w:tabs>
              <w:spacing w:before="60" w:after="60"/>
              <w:rPr>
                <w:rFonts w:ascii="Arial" w:hAnsi="Arial"/>
                <w:sz w:val="20"/>
                <w:szCs w:val="20"/>
                <w:lang w:val="en-AU" w:eastAsia="en-US"/>
              </w:rPr>
            </w:pPr>
            <w:r>
              <w:rPr>
                <w:rFonts w:ascii="Arial" w:hAnsi="Arial"/>
                <w:sz w:val="20"/>
                <w:szCs w:val="20"/>
                <w:lang w:val="en-AU" w:eastAsia="en-US"/>
              </w:rPr>
              <w:t>The Pormpuraaw DFV shelter was completed in the 2019–2020 reporting period.</w:t>
            </w:r>
          </w:p>
        </w:tc>
        <w:tc>
          <w:tcPr>
            <w:tcW w:w="1247" w:type="dxa"/>
          </w:tcPr>
          <w:p w14:paraId="1B557201" w14:textId="55B587DC" w:rsidR="00F33C91" w:rsidRPr="00B065E6" w:rsidRDefault="005266A0" w:rsidP="00F33C91">
            <w:pPr>
              <w:tabs>
                <w:tab w:val="left" w:pos="426"/>
              </w:tabs>
              <w:spacing w:before="60" w:after="60"/>
              <w:rPr>
                <w:rFonts w:ascii="Arial" w:hAnsi="Arial"/>
                <w:sz w:val="20"/>
                <w:szCs w:val="20"/>
                <w:lang w:val="en-AU" w:eastAsia="en-US"/>
              </w:rPr>
            </w:pPr>
            <w:r>
              <w:rPr>
                <w:rFonts w:ascii="Arial" w:hAnsi="Arial"/>
                <w:sz w:val="20"/>
                <w:szCs w:val="20"/>
                <w:lang w:val="en-AU" w:eastAsia="en-US"/>
              </w:rPr>
              <w:t>31 December 2022, reported annually</w:t>
            </w:r>
          </w:p>
        </w:tc>
        <w:tc>
          <w:tcPr>
            <w:tcW w:w="1247" w:type="dxa"/>
          </w:tcPr>
          <w:p w14:paraId="3803627C" w14:textId="2F003B79" w:rsidR="00F33C91" w:rsidRPr="00B065E6" w:rsidRDefault="005266A0" w:rsidP="00F33C91">
            <w:pPr>
              <w:tabs>
                <w:tab w:val="left" w:pos="426"/>
              </w:tabs>
              <w:spacing w:before="60" w:after="60"/>
              <w:rPr>
                <w:rFonts w:ascii="Arial" w:hAnsi="Arial"/>
                <w:sz w:val="20"/>
                <w:szCs w:val="20"/>
                <w:lang w:val="en-AU" w:eastAsia="en-US"/>
              </w:rPr>
            </w:pPr>
            <w:r>
              <w:rPr>
                <w:rFonts w:ascii="Arial" w:hAnsi="Arial"/>
                <w:sz w:val="20"/>
                <w:szCs w:val="20"/>
                <w:lang w:val="en-AU" w:eastAsia="en-US"/>
              </w:rPr>
              <w:t>Completed</w:t>
            </w:r>
          </w:p>
        </w:tc>
      </w:tr>
      <w:tr w:rsidR="00B35A8C" w14:paraId="1F2FC061" w14:textId="77777777" w:rsidTr="003A39D8">
        <w:trPr>
          <w:cantSplit/>
        </w:trPr>
        <w:tc>
          <w:tcPr>
            <w:tcW w:w="850" w:type="dxa"/>
            <w:shd w:val="clear" w:color="auto" w:fill="auto"/>
          </w:tcPr>
          <w:p w14:paraId="3862B8F7" w14:textId="6C4CD6B2" w:rsidR="00F33C91" w:rsidRPr="00B065E6" w:rsidRDefault="005266A0" w:rsidP="00F33C91">
            <w:pPr>
              <w:tabs>
                <w:tab w:val="left" w:pos="426"/>
              </w:tabs>
              <w:spacing w:before="60" w:after="60"/>
              <w:jc w:val="both"/>
              <w:rPr>
                <w:rFonts w:ascii="Arial" w:hAnsi="Arial"/>
                <w:sz w:val="20"/>
                <w:szCs w:val="20"/>
                <w:lang w:val="en-AU" w:eastAsia="en-US"/>
              </w:rPr>
            </w:pPr>
            <w:r w:rsidRPr="00B065E6">
              <w:rPr>
                <w:rFonts w:ascii="Arial" w:hAnsi="Arial"/>
                <w:sz w:val="20"/>
                <w:szCs w:val="20"/>
                <w:lang w:val="en-AU" w:eastAsia="en-US"/>
              </w:rPr>
              <w:lastRenderedPageBreak/>
              <w:t>3.1.</w:t>
            </w:r>
            <w:r>
              <w:rPr>
                <w:rFonts w:ascii="Arial" w:hAnsi="Arial"/>
                <w:sz w:val="20"/>
                <w:szCs w:val="20"/>
                <w:lang w:val="en-AU" w:eastAsia="en-US"/>
              </w:rPr>
              <w:t>10</w:t>
            </w:r>
          </w:p>
        </w:tc>
        <w:tc>
          <w:tcPr>
            <w:tcW w:w="2835" w:type="dxa"/>
          </w:tcPr>
          <w:p w14:paraId="3E5EA9E2" w14:textId="1FDBC1F9" w:rsidR="00F33C91" w:rsidRPr="00B065E6" w:rsidRDefault="005266A0" w:rsidP="00F33C91">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$75 million commitment to home ownership on Aboriginal and Torres Strait Islander land. This funding will support the resolution of 344 outstanding Land Holding Act (LHA) home ownership entitlements, which is a legacy issue, and up to 50 home ownership purchases under a 99-year lease arrangement</w:t>
            </w:r>
            <w:r w:rsidR="00096EA7">
              <w:rPr>
                <w:rFonts w:ascii="Arial" w:hAnsi="Arial"/>
                <w:sz w:val="20"/>
                <w:szCs w:val="20"/>
                <w:lang w:val="en-AU" w:eastAsia="en-US"/>
              </w:rPr>
              <w:t>.</w:t>
            </w:r>
            <w:r w:rsidR="0029106E">
              <w:rPr>
                <w:rFonts w:ascii="Arial" w:hAnsi="Arial"/>
                <w:sz w:val="20"/>
                <w:szCs w:val="20"/>
                <w:lang w:val="en-AU" w:eastAsia="en-US"/>
              </w:rPr>
              <w:t xml:space="preserve"> (</w:t>
            </w:r>
            <w:r w:rsidR="0029106E" w:rsidRPr="0029106E">
              <w:rPr>
                <w:rFonts w:ascii="Arial" w:hAnsi="Arial"/>
                <w:i/>
                <w:sz w:val="20"/>
                <w:szCs w:val="20"/>
                <w:lang w:val="en-AU" w:eastAsia="en-US"/>
              </w:rPr>
              <w:t>D</w:t>
            </w:r>
            <w:r w:rsidR="0094207A">
              <w:rPr>
                <w:rFonts w:ascii="Arial" w:hAnsi="Arial"/>
                <w:i/>
                <w:sz w:val="20"/>
                <w:szCs w:val="20"/>
                <w:lang w:val="en-AU" w:eastAsia="en-US"/>
              </w:rPr>
              <w:t>CHDE</w:t>
            </w:r>
            <w:r w:rsidR="0029106E">
              <w:rPr>
                <w:rFonts w:ascii="Arial" w:hAnsi="Arial"/>
                <w:sz w:val="20"/>
                <w:szCs w:val="20"/>
                <w:lang w:val="en-AU" w:eastAsia="en-US"/>
              </w:rPr>
              <w:t>)</w:t>
            </w:r>
          </w:p>
        </w:tc>
        <w:tc>
          <w:tcPr>
            <w:tcW w:w="3855" w:type="dxa"/>
          </w:tcPr>
          <w:p w14:paraId="29CA3CD4" w14:textId="032FC9F9" w:rsidR="005B5EA4" w:rsidRDefault="005266A0" w:rsidP="0094207A">
            <w:pPr>
              <w:tabs>
                <w:tab w:val="left" w:pos="426"/>
              </w:tabs>
              <w:spacing w:before="60" w:after="60"/>
              <w:rPr>
                <w:rFonts w:ascii="Arial" w:hAnsi="Arial"/>
                <w:sz w:val="20"/>
                <w:szCs w:val="20"/>
                <w:lang w:val="en-AU" w:eastAsia="en-US"/>
              </w:rPr>
            </w:pPr>
            <w:r>
              <w:rPr>
                <w:rFonts w:ascii="Arial" w:hAnsi="Arial"/>
                <w:sz w:val="20"/>
                <w:szCs w:val="20"/>
                <w:lang w:val="en-AU" w:eastAsia="en-US"/>
              </w:rPr>
              <w:t>Under the $75 million commitment, s</w:t>
            </w:r>
            <w:r w:rsidRPr="00C368A0">
              <w:rPr>
                <w:rFonts w:ascii="Arial" w:hAnsi="Arial"/>
                <w:sz w:val="20"/>
                <w:szCs w:val="20"/>
                <w:lang w:val="en-AU" w:eastAsia="en-US"/>
              </w:rPr>
              <w:t>ale prices for 99</w:t>
            </w:r>
            <w:r w:rsidR="00F65DB2">
              <w:rPr>
                <w:rFonts w:ascii="Arial" w:hAnsi="Arial"/>
                <w:sz w:val="20"/>
                <w:szCs w:val="20"/>
                <w:lang w:val="en-AU" w:eastAsia="en-US"/>
              </w:rPr>
              <w:t>–</w:t>
            </w:r>
            <w:r w:rsidRPr="00C368A0">
              <w:rPr>
                <w:rFonts w:ascii="Arial" w:hAnsi="Arial"/>
                <w:sz w:val="20"/>
                <w:szCs w:val="20"/>
                <w:lang w:val="en-AU" w:eastAsia="en-US"/>
              </w:rPr>
              <w:t xml:space="preserve">year home ownership leases have been agreed with </w:t>
            </w:r>
            <w:r w:rsidR="00636F85">
              <w:rPr>
                <w:rFonts w:ascii="Arial" w:hAnsi="Arial"/>
                <w:sz w:val="20"/>
                <w:szCs w:val="20"/>
                <w:lang w:val="en-AU" w:eastAsia="en-US"/>
              </w:rPr>
              <w:t>9</w:t>
            </w:r>
            <w:r w:rsidRPr="00C368A0">
              <w:rPr>
                <w:rFonts w:ascii="Arial" w:hAnsi="Arial"/>
                <w:sz w:val="20"/>
                <w:szCs w:val="20"/>
                <w:lang w:val="en-AU" w:eastAsia="en-US"/>
              </w:rPr>
              <w:t xml:space="preserve"> Trustee Groups, with a </w:t>
            </w:r>
            <w:r w:rsidR="00636F85">
              <w:rPr>
                <w:rFonts w:ascii="Arial" w:hAnsi="Arial"/>
                <w:sz w:val="20"/>
                <w:szCs w:val="20"/>
                <w:lang w:val="en-AU" w:eastAsia="en-US"/>
              </w:rPr>
              <w:t xml:space="preserve">recent </w:t>
            </w:r>
            <w:r w:rsidRPr="00C368A0">
              <w:rPr>
                <w:rFonts w:ascii="Arial" w:hAnsi="Arial"/>
                <w:sz w:val="20"/>
                <w:szCs w:val="20"/>
                <w:lang w:val="en-AU" w:eastAsia="en-US"/>
              </w:rPr>
              <w:t xml:space="preserve">sale achieved in Mapoon in </w:t>
            </w:r>
            <w:r w:rsidR="00636F85">
              <w:rPr>
                <w:rFonts w:ascii="Arial" w:hAnsi="Arial"/>
                <w:sz w:val="20"/>
                <w:szCs w:val="20"/>
                <w:lang w:val="en-AU" w:eastAsia="en-US"/>
              </w:rPr>
              <w:t>March 2021</w:t>
            </w:r>
            <w:r w:rsidRPr="00C368A0">
              <w:rPr>
                <w:rFonts w:ascii="Arial" w:hAnsi="Arial"/>
                <w:sz w:val="20"/>
                <w:szCs w:val="20"/>
                <w:lang w:val="en-AU" w:eastAsia="en-US"/>
              </w:rPr>
              <w:t>.</w:t>
            </w:r>
          </w:p>
          <w:p w14:paraId="26BFC6B9" w14:textId="36783DC3" w:rsidR="0094207A" w:rsidRPr="00C368A0" w:rsidRDefault="005266A0" w:rsidP="0094207A">
            <w:pPr>
              <w:tabs>
                <w:tab w:val="left" w:pos="426"/>
              </w:tabs>
              <w:spacing w:before="60" w:after="60"/>
              <w:rPr>
                <w:rFonts w:ascii="Arial" w:hAnsi="Arial"/>
                <w:sz w:val="20"/>
                <w:szCs w:val="20"/>
                <w:lang w:val="en-AU" w:eastAsia="en-US"/>
              </w:rPr>
            </w:pPr>
            <w:r w:rsidRPr="00C368A0">
              <w:rPr>
                <w:rFonts w:ascii="Arial" w:hAnsi="Arial"/>
                <w:sz w:val="20"/>
                <w:szCs w:val="20"/>
                <w:lang w:val="en-AU" w:eastAsia="en-US"/>
              </w:rPr>
              <w:t xml:space="preserve">As at 30 June 2021, </w:t>
            </w:r>
            <w:r w:rsidR="005B5EA4">
              <w:rPr>
                <w:rFonts w:ascii="Arial" w:hAnsi="Arial"/>
                <w:sz w:val="20"/>
                <w:szCs w:val="20"/>
                <w:lang w:val="en-AU" w:eastAsia="en-US"/>
              </w:rPr>
              <w:t>1</w:t>
            </w:r>
            <w:r w:rsidR="00636F85">
              <w:rPr>
                <w:rFonts w:ascii="Arial" w:hAnsi="Arial"/>
                <w:sz w:val="20"/>
                <w:szCs w:val="20"/>
                <w:lang w:val="en-AU" w:eastAsia="en-US"/>
              </w:rPr>
              <w:t>55</w:t>
            </w:r>
            <w:r w:rsidR="005B5EA4">
              <w:rPr>
                <w:rFonts w:ascii="Arial" w:hAnsi="Arial"/>
                <w:sz w:val="20"/>
                <w:szCs w:val="20"/>
                <w:lang w:val="en-AU" w:eastAsia="en-US"/>
              </w:rPr>
              <w:t xml:space="preserve"> of 344 outstanding LHA entitlements were resolved</w:t>
            </w:r>
            <w:r w:rsidRPr="00C368A0">
              <w:rPr>
                <w:rFonts w:ascii="Arial" w:hAnsi="Arial"/>
                <w:sz w:val="20"/>
                <w:szCs w:val="20"/>
                <w:lang w:val="en-AU" w:eastAsia="en-US"/>
              </w:rPr>
              <w:t>.</w:t>
            </w:r>
          </w:p>
          <w:p w14:paraId="47F10B54" w14:textId="6A6BB910" w:rsidR="00106969" w:rsidRPr="00C368A0" w:rsidRDefault="005266A0" w:rsidP="0094207A">
            <w:pPr>
              <w:tabs>
                <w:tab w:val="left" w:pos="426"/>
              </w:tabs>
              <w:spacing w:before="60" w:after="60"/>
              <w:rPr>
                <w:rFonts w:ascii="Arial" w:hAnsi="Arial"/>
                <w:sz w:val="20"/>
                <w:szCs w:val="20"/>
                <w:lang w:val="en-AU" w:eastAsia="en-US"/>
              </w:rPr>
            </w:pPr>
            <w:r w:rsidRPr="00C368A0">
              <w:rPr>
                <w:rFonts w:ascii="Arial" w:hAnsi="Arial"/>
                <w:sz w:val="20"/>
                <w:szCs w:val="20"/>
                <w:lang w:val="en-AU" w:eastAsia="en-US"/>
              </w:rPr>
              <w:t xml:space="preserve">Of these, </w:t>
            </w:r>
            <w:r w:rsidR="00636F85">
              <w:rPr>
                <w:rFonts w:ascii="Arial" w:hAnsi="Arial"/>
                <w:sz w:val="20"/>
                <w:szCs w:val="20"/>
                <w:lang w:val="en-AU" w:eastAsia="en-US"/>
              </w:rPr>
              <w:t>123</w:t>
            </w:r>
            <w:r w:rsidRPr="00C368A0">
              <w:rPr>
                <w:rFonts w:ascii="Arial" w:hAnsi="Arial"/>
                <w:sz w:val="20"/>
                <w:szCs w:val="20"/>
                <w:lang w:val="en-AU" w:eastAsia="en-US"/>
              </w:rPr>
              <w:t xml:space="preserve"> dwellings have been transferred into private ownership</w:t>
            </w:r>
            <w:r w:rsidR="00636F85">
              <w:rPr>
                <w:rFonts w:ascii="Arial" w:hAnsi="Arial"/>
                <w:sz w:val="20"/>
                <w:szCs w:val="20"/>
                <w:lang w:val="en-AU" w:eastAsia="en-US"/>
              </w:rPr>
              <w:t>,</w:t>
            </w:r>
            <w:r w:rsidRPr="00C368A0">
              <w:rPr>
                <w:rFonts w:ascii="Arial" w:hAnsi="Arial"/>
                <w:sz w:val="20"/>
                <w:szCs w:val="20"/>
                <w:lang w:val="en-AU" w:eastAsia="en-US"/>
              </w:rPr>
              <w:t xml:space="preserve"> 29 surrendered to remain as social housing</w:t>
            </w:r>
            <w:r w:rsidR="00636F85">
              <w:rPr>
                <w:rFonts w:ascii="Arial" w:hAnsi="Arial"/>
                <w:sz w:val="20"/>
                <w:szCs w:val="20"/>
                <w:lang w:val="en-AU" w:eastAsia="en-US"/>
              </w:rPr>
              <w:t>, and 3 dwelling demolished at request of the leaseholder</w:t>
            </w:r>
            <w:r w:rsidRPr="00C368A0">
              <w:rPr>
                <w:rFonts w:ascii="Arial" w:hAnsi="Arial"/>
                <w:sz w:val="20"/>
                <w:szCs w:val="20"/>
                <w:lang w:val="en-AU" w:eastAsia="en-US"/>
              </w:rPr>
              <w:t>.</w:t>
            </w:r>
          </w:p>
        </w:tc>
        <w:tc>
          <w:tcPr>
            <w:tcW w:w="1247" w:type="dxa"/>
          </w:tcPr>
          <w:p w14:paraId="054C7FC5" w14:textId="79127AC5" w:rsidR="00F33C91" w:rsidRPr="00B065E6" w:rsidRDefault="005266A0" w:rsidP="00F33C91">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30 June 2022</w:t>
            </w:r>
            <w:r>
              <w:rPr>
                <w:rFonts w:ascii="Arial" w:hAnsi="Arial"/>
                <w:sz w:val="20"/>
                <w:szCs w:val="20"/>
                <w:lang w:val="en-AU" w:eastAsia="en-US"/>
              </w:rPr>
              <w:t>, reported annually</w:t>
            </w:r>
          </w:p>
        </w:tc>
        <w:tc>
          <w:tcPr>
            <w:tcW w:w="1247" w:type="dxa"/>
          </w:tcPr>
          <w:p w14:paraId="62CE4B68" w14:textId="231EA71C" w:rsidR="00F33C91" w:rsidRPr="00B065E6" w:rsidRDefault="005266A0" w:rsidP="00F33C91">
            <w:pPr>
              <w:tabs>
                <w:tab w:val="left" w:pos="426"/>
              </w:tabs>
              <w:spacing w:before="60" w:after="60"/>
              <w:rPr>
                <w:rFonts w:ascii="Arial" w:hAnsi="Arial"/>
                <w:sz w:val="20"/>
                <w:szCs w:val="20"/>
                <w:lang w:val="en-AU" w:eastAsia="en-US"/>
              </w:rPr>
            </w:pPr>
            <w:r>
              <w:rPr>
                <w:rFonts w:ascii="Arial" w:hAnsi="Arial"/>
                <w:sz w:val="20"/>
                <w:szCs w:val="20"/>
                <w:lang w:val="en-AU" w:eastAsia="en-US"/>
              </w:rPr>
              <w:t>On track</w:t>
            </w:r>
          </w:p>
        </w:tc>
      </w:tr>
      <w:tr w:rsidR="00B35A8C" w14:paraId="3F9E94E4" w14:textId="77777777" w:rsidTr="003A39D8">
        <w:tc>
          <w:tcPr>
            <w:tcW w:w="850" w:type="dxa"/>
            <w:shd w:val="clear" w:color="auto" w:fill="D9D9D9" w:themeFill="background1" w:themeFillShade="D9"/>
          </w:tcPr>
          <w:p w14:paraId="65439A31" w14:textId="41C2D3D5" w:rsidR="003A39D8" w:rsidRPr="00F33C91" w:rsidRDefault="005266A0" w:rsidP="00876D9B">
            <w:pPr>
              <w:tabs>
                <w:tab w:val="left" w:pos="426"/>
              </w:tabs>
              <w:spacing w:before="60" w:after="60"/>
              <w:jc w:val="both"/>
              <w:rPr>
                <w:rFonts w:ascii="Arial" w:hAnsi="Arial"/>
                <w:sz w:val="20"/>
                <w:szCs w:val="20"/>
                <w:lang w:val="en-AU" w:eastAsia="en-US"/>
              </w:rPr>
            </w:pPr>
            <w:r w:rsidRPr="00F33C91">
              <w:rPr>
                <w:rFonts w:ascii="Arial" w:hAnsi="Arial"/>
                <w:sz w:val="20"/>
                <w:szCs w:val="20"/>
                <w:lang w:val="en-AU" w:eastAsia="en-US"/>
              </w:rPr>
              <w:t>3.1.11</w:t>
            </w:r>
          </w:p>
        </w:tc>
        <w:tc>
          <w:tcPr>
            <w:tcW w:w="2835" w:type="dxa"/>
            <w:shd w:val="clear" w:color="auto" w:fill="D9D9D9" w:themeFill="background1" w:themeFillShade="D9"/>
          </w:tcPr>
          <w:p w14:paraId="6D7F2968" w14:textId="0AF204A5" w:rsidR="003A39D8" w:rsidRPr="00F33C91" w:rsidRDefault="005266A0" w:rsidP="00876D9B">
            <w:pPr>
              <w:tabs>
                <w:tab w:val="left" w:pos="426"/>
              </w:tabs>
              <w:spacing w:before="60" w:after="60"/>
              <w:rPr>
                <w:rFonts w:ascii="Arial" w:hAnsi="Arial"/>
                <w:sz w:val="20"/>
                <w:szCs w:val="20"/>
                <w:lang w:val="en-AU" w:eastAsia="en-US"/>
              </w:rPr>
            </w:pPr>
            <w:r w:rsidRPr="00876D9B">
              <w:rPr>
                <w:rFonts w:ascii="Arial" w:hAnsi="Arial"/>
                <w:sz w:val="20"/>
                <w:szCs w:val="20"/>
                <w:lang w:val="en-AU" w:eastAsia="en-US"/>
              </w:rPr>
              <w:t>Through the Remote Area Teacher Education Program (RATEP) initiative, TAFE Queensland North and James Cook University will offer off-site courses, including a Bachelor of Education (Primary), Certificate III, Certificate IV and Diploma in Education, to increase the locally based and qualified workforce for Queensland’s primary schooling sector. The program supports eligible Aboriginal and Torres Strait Islander para</w:t>
            </w:r>
            <w:r w:rsidR="00F77107">
              <w:rPr>
                <w:rFonts w:ascii="Arial" w:hAnsi="Arial"/>
                <w:sz w:val="20"/>
                <w:szCs w:val="20"/>
                <w:lang w:val="en-AU" w:eastAsia="en-US"/>
              </w:rPr>
              <w:noBreakHyphen/>
            </w:r>
            <w:r w:rsidRPr="00876D9B">
              <w:rPr>
                <w:rFonts w:ascii="Arial" w:hAnsi="Arial"/>
                <w:sz w:val="20"/>
                <w:szCs w:val="20"/>
                <w:lang w:val="en-AU" w:eastAsia="en-US"/>
              </w:rPr>
              <w:t>professionals to become qualified primary school teachers within their home communities.</w:t>
            </w:r>
            <w:r>
              <w:rPr>
                <w:rFonts w:ascii="Arial" w:hAnsi="Arial"/>
                <w:sz w:val="20"/>
                <w:szCs w:val="20"/>
                <w:lang w:val="en-AU" w:eastAsia="en-US"/>
              </w:rPr>
              <w:t xml:space="preserve"> (</w:t>
            </w:r>
            <w:r w:rsidRPr="0029106E">
              <w:rPr>
                <w:rFonts w:ascii="Arial" w:hAnsi="Arial"/>
                <w:i/>
                <w:sz w:val="20"/>
                <w:szCs w:val="20"/>
                <w:lang w:val="en-AU" w:eastAsia="en-US"/>
              </w:rPr>
              <w:t>DoE</w:t>
            </w:r>
            <w:r>
              <w:rPr>
                <w:rFonts w:ascii="Arial" w:hAnsi="Arial"/>
                <w:sz w:val="20"/>
                <w:szCs w:val="20"/>
                <w:lang w:val="en-AU" w:eastAsia="en-US"/>
              </w:rPr>
              <w:t>)</w:t>
            </w:r>
          </w:p>
        </w:tc>
        <w:tc>
          <w:tcPr>
            <w:tcW w:w="3855" w:type="dxa"/>
            <w:shd w:val="clear" w:color="auto" w:fill="D9D9D9" w:themeFill="background1" w:themeFillShade="D9"/>
          </w:tcPr>
          <w:p w14:paraId="6254F4F6" w14:textId="76D09A15" w:rsidR="003A39D8" w:rsidRPr="00F33C91" w:rsidRDefault="005266A0" w:rsidP="00876D9B">
            <w:pPr>
              <w:tabs>
                <w:tab w:val="left" w:pos="426"/>
              </w:tabs>
              <w:spacing w:before="60" w:after="60"/>
              <w:rPr>
                <w:sz w:val="20"/>
                <w:szCs w:val="20"/>
                <w:lang w:val="en-AU" w:eastAsia="en-US"/>
              </w:rPr>
            </w:pPr>
            <w:r>
              <w:rPr>
                <w:rFonts w:ascii="Arial" w:hAnsi="Arial"/>
                <w:sz w:val="20"/>
                <w:szCs w:val="20"/>
                <w:lang w:val="en-AU" w:eastAsia="en-US"/>
              </w:rPr>
              <w:t>Completed in the 2018</w:t>
            </w:r>
            <w:r w:rsidR="00F77107">
              <w:rPr>
                <w:rFonts w:ascii="Arial" w:hAnsi="Arial"/>
                <w:sz w:val="20"/>
                <w:szCs w:val="20"/>
                <w:lang w:val="en-AU" w:eastAsia="en-US"/>
              </w:rPr>
              <w:t>–</w:t>
            </w:r>
            <w:r>
              <w:rPr>
                <w:rFonts w:ascii="Arial" w:hAnsi="Arial"/>
                <w:sz w:val="20"/>
                <w:szCs w:val="20"/>
                <w:lang w:val="en-AU" w:eastAsia="en-US"/>
              </w:rPr>
              <w:t>2019 reporting period. See RAP Annual Report 2018</w:t>
            </w:r>
            <w:r w:rsidR="00F77107">
              <w:rPr>
                <w:rFonts w:ascii="Arial" w:hAnsi="Arial"/>
                <w:sz w:val="20"/>
                <w:szCs w:val="20"/>
                <w:lang w:val="en-AU" w:eastAsia="en-US"/>
              </w:rPr>
              <w:t>–</w:t>
            </w:r>
            <w:r>
              <w:rPr>
                <w:rFonts w:ascii="Arial" w:hAnsi="Arial"/>
                <w:sz w:val="20"/>
                <w:szCs w:val="20"/>
                <w:lang w:val="en-AU" w:eastAsia="en-US"/>
              </w:rPr>
              <w:t>2019 for further information.</w:t>
            </w:r>
          </w:p>
        </w:tc>
        <w:tc>
          <w:tcPr>
            <w:tcW w:w="1247" w:type="dxa"/>
            <w:shd w:val="clear" w:color="auto" w:fill="D9D9D9" w:themeFill="background1" w:themeFillShade="D9"/>
          </w:tcPr>
          <w:p w14:paraId="2281764C" w14:textId="73B42DFB" w:rsidR="003A39D8" w:rsidRPr="00F33C91" w:rsidRDefault="003A39D8" w:rsidP="00876D9B">
            <w:pPr>
              <w:tabs>
                <w:tab w:val="left" w:pos="426"/>
              </w:tabs>
              <w:spacing w:before="60" w:after="60"/>
              <w:rPr>
                <w:rFonts w:ascii="Arial" w:hAnsi="Arial"/>
                <w:sz w:val="20"/>
                <w:szCs w:val="20"/>
                <w:lang w:val="en-AU" w:eastAsia="en-US"/>
              </w:rPr>
            </w:pPr>
          </w:p>
        </w:tc>
        <w:tc>
          <w:tcPr>
            <w:tcW w:w="1247" w:type="dxa"/>
            <w:shd w:val="clear" w:color="auto" w:fill="D9D9D9" w:themeFill="background1" w:themeFillShade="D9"/>
          </w:tcPr>
          <w:p w14:paraId="5BA40D49" w14:textId="1FF65B8E" w:rsidR="003A39D8" w:rsidRPr="00F33C91" w:rsidRDefault="005266A0" w:rsidP="00876D9B">
            <w:pPr>
              <w:tabs>
                <w:tab w:val="left" w:pos="426"/>
              </w:tabs>
              <w:spacing w:before="60" w:after="60"/>
              <w:rPr>
                <w:rFonts w:ascii="Arial" w:hAnsi="Arial"/>
                <w:sz w:val="20"/>
                <w:szCs w:val="20"/>
                <w:lang w:val="en-AU" w:eastAsia="en-US"/>
              </w:rPr>
            </w:pPr>
            <w:r>
              <w:rPr>
                <w:rFonts w:ascii="Arial" w:hAnsi="Arial"/>
                <w:sz w:val="20"/>
                <w:szCs w:val="20"/>
                <w:lang w:val="en-AU" w:eastAsia="en-US"/>
              </w:rPr>
              <w:t>Completed</w:t>
            </w:r>
          </w:p>
        </w:tc>
      </w:tr>
      <w:tr w:rsidR="00B35A8C" w14:paraId="69189EF6" w14:textId="77777777" w:rsidTr="0094207A">
        <w:tc>
          <w:tcPr>
            <w:tcW w:w="850" w:type="dxa"/>
            <w:shd w:val="clear" w:color="auto" w:fill="auto"/>
          </w:tcPr>
          <w:p w14:paraId="3F689B28" w14:textId="77777777" w:rsidR="0094207A" w:rsidRPr="001F4647" w:rsidRDefault="005266A0" w:rsidP="00876D9B">
            <w:pPr>
              <w:tabs>
                <w:tab w:val="left" w:pos="426"/>
              </w:tabs>
              <w:spacing w:before="60" w:after="60"/>
              <w:jc w:val="both"/>
              <w:rPr>
                <w:rFonts w:ascii="Arial" w:hAnsi="Arial"/>
                <w:sz w:val="20"/>
                <w:szCs w:val="20"/>
                <w:lang w:val="en-AU" w:eastAsia="en-US"/>
              </w:rPr>
            </w:pPr>
            <w:r w:rsidRPr="001F4647">
              <w:rPr>
                <w:rFonts w:ascii="Arial" w:hAnsi="Arial"/>
                <w:sz w:val="20"/>
                <w:szCs w:val="20"/>
                <w:lang w:val="en-AU" w:eastAsia="en-US"/>
              </w:rPr>
              <w:t>3.1.12</w:t>
            </w:r>
          </w:p>
          <w:p w14:paraId="65D65635" w14:textId="77777777" w:rsidR="0094207A" w:rsidRPr="001F4647" w:rsidRDefault="0094207A" w:rsidP="00876D9B">
            <w:pPr>
              <w:tabs>
                <w:tab w:val="left" w:pos="426"/>
              </w:tabs>
              <w:spacing w:before="60" w:after="60"/>
              <w:jc w:val="both"/>
              <w:rPr>
                <w:rFonts w:ascii="Arial" w:hAnsi="Arial"/>
                <w:sz w:val="20"/>
                <w:szCs w:val="20"/>
                <w:lang w:val="en-AU" w:eastAsia="en-US"/>
              </w:rPr>
            </w:pPr>
          </w:p>
          <w:p w14:paraId="0EC78BA0" w14:textId="0F121DB9" w:rsidR="0094207A" w:rsidRPr="001F4647" w:rsidRDefault="005266A0" w:rsidP="00876D9B">
            <w:pPr>
              <w:tabs>
                <w:tab w:val="left" w:pos="426"/>
              </w:tabs>
              <w:spacing w:before="60" w:after="60"/>
              <w:jc w:val="both"/>
              <w:rPr>
                <w:rFonts w:ascii="Arial" w:hAnsi="Arial"/>
                <w:sz w:val="20"/>
                <w:szCs w:val="20"/>
                <w:lang w:val="en-AU" w:eastAsia="en-US"/>
              </w:rPr>
            </w:pPr>
            <w:r w:rsidRPr="001F4647">
              <w:rPr>
                <w:rFonts w:ascii="Arial" w:hAnsi="Arial"/>
                <w:sz w:val="20"/>
                <w:szCs w:val="20"/>
                <w:lang w:val="en-AU" w:eastAsia="en-US"/>
              </w:rPr>
              <w:t>New target</w:t>
            </w:r>
          </w:p>
        </w:tc>
        <w:tc>
          <w:tcPr>
            <w:tcW w:w="2835" w:type="dxa"/>
            <w:shd w:val="clear" w:color="auto" w:fill="auto"/>
          </w:tcPr>
          <w:p w14:paraId="18443BBD" w14:textId="03B758C7" w:rsidR="0094207A" w:rsidRPr="0094207A" w:rsidRDefault="005266A0" w:rsidP="00876D9B">
            <w:pPr>
              <w:tabs>
                <w:tab w:val="left" w:pos="426"/>
              </w:tabs>
              <w:spacing w:before="60" w:after="60"/>
              <w:rPr>
                <w:rFonts w:ascii="Arial" w:hAnsi="Arial"/>
                <w:sz w:val="20"/>
                <w:szCs w:val="20"/>
                <w:lang w:val="en-AU" w:eastAsia="en-US"/>
              </w:rPr>
            </w:pPr>
            <w:r w:rsidRPr="0094207A">
              <w:rPr>
                <w:rFonts w:ascii="Arial" w:hAnsi="Arial"/>
                <w:sz w:val="20"/>
                <w:szCs w:val="20"/>
                <w:lang w:val="en-AU" w:eastAsia="en-US"/>
              </w:rPr>
              <w:t xml:space="preserve">Support career and education pathways for First Nations Queenslanders through the Aboriginal and Torres Strait Islander Traineeship Program under the </w:t>
            </w:r>
            <w:r w:rsidRPr="0094207A">
              <w:rPr>
                <w:rFonts w:ascii="Arial" w:hAnsi="Arial"/>
                <w:i/>
                <w:iCs/>
                <w:sz w:val="20"/>
                <w:szCs w:val="20"/>
                <w:lang w:val="en-AU" w:eastAsia="en-US"/>
              </w:rPr>
              <w:t>Aboriginal and Torres Strait Islander Housing Action Plan 2021</w:t>
            </w:r>
            <w:r w:rsidR="00F77107" w:rsidRPr="00F77107">
              <w:rPr>
                <w:rFonts w:ascii="Arial" w:hAnsi="Arial"/>
                <w:i/>
                <w:iCs/>
                <w:sz w:val="20"/>
                <w:szCs w:val="20"/>
                <w:lang w:val="en-AU" w:eastAsia="en-US"/>
              </w:rPr>
              <w:t>–</w:t>
            </w:r>
            <w:r w:rsidRPr="0094207A">
              <w:rPr>
                <w:rFonts w:ascii="Arial" w:hAnsi="Arial"/>
                <w:i/>
                <w:iCs/>
                <w:sz w:val="20"/>
                <w:szCs w:val="20"/>
                <w:lang w:val="en-AU" w:eastAsia="en-US"/>
              </w:rPr>
              <w:t>2023</w:t>
            </w:r>
            <w:r w:rsidRPr="0094207A">
              <w:rPr>
                <w:rFonts w:ascii="Arial" w:hAnsi="Arial"/>
                <w:sz w:val="20"/>
                <w:szCs w:val="20"/>
                <w:lang w:val="en-AU" w:eastAsia="en-US"/>
              </w:rPr>
              <w:t>.</w:t>
            </w:r>
            <w:r>
              <w:rPr>
                <w:rFonts w:ascii="Arial" w:hAnsi="Arial"/>
                <w:sz w:val="20"/>
                <w:szCs w:val="20"/>
                <w:lang w:val="en-AU" w:eastAsia="en-US"/>
              </w:rPr>
              <w:t xml:space="preserve"> (</w:t>
            </w:r>
            <w:r w:rsidRPr="0094207A">
              <w:rPr>
                <w:rFonts w:ascii="Arial" w:hAnsi="Arial"/>
                <w:i/>
                <w:iCs/>
                <w:sz w:val="20"/>
                <w:szCs w:val="20"/>
                <w:lang w:val="en-AU" w:eastAsia="en-US"/>
              </w:rPr>
              <w:t>DCHDE</w:t>
            </w:r>
            <w:r>
              <w:rPr>
                <w:rFonts w:ascii="Arial" w:hAnsi="Arial"/>
                <w:sz w:val="20"/>
                <w:szCs w:val="20"/>
                <w:lang w:val="en-AU" w:eastAsia="en-US"/>
              </w:rPr>
              <w:t>)</w:t>
            </w:r>
          </w:p>
        </w:tc>
        <w:tc>
          <w:tcPr>
            <w:tcW w:w="3855" w:type="dxa"/>
            <w:shd w:val="clear" w:color="auto" w:fill="auto"/>
          </w:tcPr>
          <w:p w14:paraId="3FD6D29F" w14:textId="02C37554" w:rsidR="0094207A" w:rsidRPr="00EA623A" w:rsidRDefault="005266A0" w:rsidP="0094207A">
            <w:pPr>
              <w:tabs>
                <w:tab w:val="left" w:pos="426"/>
              </w:tabs>
              <w:spacing w:before="60" w:after="60"/>
              <w:rPr>
                <w:rFonts w:ascii="Arial" w:hAnsi="Arial"/>
                <w:sz w:val="20"/>
                <w:szCs w:val="20"/>
                <w:lang w:val="en-AU" w:eastAsia="en-US"/>
              </w:rPr>
            </w:pPr>
            <w:r w:rsidRPr="00EA623A">
              <w:rPr>
                <w:rFonts w:ascii="Arial" w:hAnsi="Arial"/>
                <w:sz w:val="20"/>
                <w:szCs w:val="20"/>
                <w:lang w:val="en-AU" w:eastAsia="en-US"/>
              </w:rPr>
              <w:t xml:space="preserve">In </w:t>
            </w:r>
            <w:r w:rsidR="00F65DB2">
              <w:rPr>
                <w:rFonts w:ascii="Arial" w:hAnsi="Arial"/>
                <w:sz w:val="20"/>
                <w:szCs w:val="20"/>
                <w:lang w:val="en-AU" w:eastAsia="en-US"/>
              </w:rPr>
              <w:t>2020–2021</w:t>
            </w:r>
            <w:r w:rsidRPr="00EA623A">
              <w:rPr>
                <w:rFonts w:ascii="Arial" w:hAnsi="Arial"/>
                <w:sz w:val="20"/>
                <w:szCs w:val="20"/>
                <w:lang w:val="en-AU" w:eastAsia="en-US"/>
              </w:rPr>
              <w:t xml:space="preserve">, 29 trainees </w:t>
            </w:r>
            <w:r w:rsidR="00636F85">
              <w:rPr>
                <w:rFonts w:ascii="Arial" w:hAnsi="Arial"/>
                <w:sz w:val="20"/>
                <w:szCs w:val="20"/>
                <w:lang w:val="en-AU" w:eastAsia="en-US"/>
              </w:rPr>
              <w:t xml:space="preserve">(of the first cohort of 32) </w:t>
            </w:r>
            <w:r w:rsidRPr="00EA623A">
              <w:rPr>
                <w:rFonts w:ascii="Arial" w:hAnsi="Arial"/>
                <w:sz w:val="20"/>
                <w:szCs w:val="20"/>
                <w:lang w:val="en-AU" w:eastAsia="en-US"/>
              </w:rPr>
              <w:t xml:space="preserve">were appointed across </w:t>
            </w:r>
            <w:r w:rsidR="00F77107" w:rsidRPr="00EA623A">
              <w:rPr>
                <w:rFonts w:ascii="Arial" w:hAnsi="Arial"/>
                <w:sz w:val="20"/>
                <w:szCs w:val="20"/>
                <w:lang w:val="en-AU" w:eastAsia="en-US"/>
              </w:rPr>
              <w:t>D</w:t>
            </w:r>
            <w:r w:rsidRPr="00EA623A">
              <w:rPr>
                <w:rFonts w:ascii="Arial" w:hAnsi="Arial"/>
                <w:sz w:val="20"/>
                <w:szCs w:val="20"/>
                <w:lang w:val="en-AU" w:eastAsia="en-US"/>
              </w:rPr>
              <w:t>CHDE workplaces</w:t>
            </w:r>
            <w:r w:rsidR="000A512C">
              <w:rPr>
                <w:rFonts w:ascii="Arial" w:hAnsi="Arial"/>
                <w:sz w:val="20"/>
                <w:szCs w:val="20"/>
                <w:lang w:val="en-AU" w:eastAsia="en-US"/>
              </w:rPr>
              <w:t>.</w:t>
            </w:r>
          </w:p>
          <w:p w14:paraId="0CB4877F" w14:textId="5E205DF9" w:rsidR="0094207A" w:rsidRPr="00EA623A" w:rsidRDefault="005266A0" w:rsidP="00D10983">
            <w:pPr>
              <w:tabs>
                <w:tab w:val="left" w:pos="426"/>
              </w:tabs>
              <w:spacing w:before="60" w:after="60"/>
              <w:rPr>
                <w:rFonts w:ascii="Arial" w:hAnsi="Arial"/>
                <w:sz w:val="20"/>
                <w:szCs w:val="20"/>
                <w:lang w:val="en-AU" w:eastAsia="en-US"/>
              </w:rPr>
            </w:pPr>
            <w:r>
              <w:rPr>
                <w:rFonts w:ascii="Arial" w:hAnsi="Arial"/>
                <w:sz w:val="20"/>
                <w:szCs w:val="20"/>
                <w:lang w:val="en-AU" w:eastAsia="en-US"/>
              </w:rPr>
              <w:t>DCHDE’s traineeship program will place up to 64 trainees across the agency over four years.</w:t>
            </w:r>
          </w:p>
        </w:tc>
        <w:tc>
          <w:tcPr>
            <w:tcW w:w="1247" w:type="dxa"/>
            <w:shd w:val="clear" w:color="auto" w:fill="auto"/>
          </w:tcPr>
          <w:p w14:paraId="04BED1B5" w14:textId="40D139DA" w:rsidR="0094207A" w:rsidRPr="0094207A" w:rsidRDefault="005266A0" w:rsidP="00876D9B">
            <w:pPr>
              <w:tabs>
                <w:tab w:val="left" w:pos="426"/>
              </w:tabs>
              <w:spacing w:before="60" w:after="60"/>
              <w:rPr>
                <w:rFonts w:ascii="Arial" w:hAnsi="Arial"/>
                <w:sz w:val="20"/>
                <w:szCs w:val="20"/>
                <w:lang w:val="en-AU" w:eastAsia="en-US"/>
              </w:rPr>
            </w:pPr>
            <w:r>
              <w:rPr>
                <w:rFonts w:ascii="Arial" w:hAnsi="Arial"/>
                <w:sz w:val="20"/>
                <w:szCs w:val="20"/>
                <w:lang w:val="en-AU" w:eastAsia="en-US"/>
              </w:rPr>
              <w:t>30 June 2023, reported annually</w:t>
            </w:r>
          </w:p>
        </w:tc>
        <w:tc>
          <w:tcPr>
            <w:tcW w:w="1247" w:type="dxa"/>
            <w:shd w:val="clear" w:color="auto" w:fill="auto"/>
          </w:tcPr>
          <w:p w14:paraId="277FB392" w14:textId="59B74B72" w:rsidR="0094207A" w:rsidRPr="0094207A" w:rsidRDefault="005266A0" w:rsidP="00876D9B">
            <w:pPr>
              <w:tabs>
                <w:tab w:val="left" w:pos="426"/>
              </w:tabs>
              <w:spacing w:before="60" w:after="60"/>
              <w:rPr>
                <w:rFonts w:ascii="Arial" w:hAnsi="Arial"/>
                <w:sz w:val="20"/>
                <w:szCs w:val="20"/>
                <w:lang w:val="en-AU" w:eastAsia="en-US"/>
              </w:rPr>
            </w:pPr>
            <w:r>
              <w:rPr>
                <w:rFonts w:ascii="Arial" w:hAnsi="Arial"/>
                <w:sz w:val="20"/>
                <w:szCs w:val="20"/>
                <w:lang w:val="en-AU" w:eastAsia="en-US"/>
              </w:rPr>
              <w:t>On track</w:t>
            </w:r>
          </w:p>
        </w:tc>
      </w:tr>
    </w:tbl>
    <w:p w14:paraId="478A1C97" w14:textId="77777777" w:rsidR="00572252" w:rsidRPr="00B87E7E" w:rsidRDefault="005266A0" w:rsidP="00DF1ED4">
      <w:pPr>
        <w:pStyle w:val="Heading4"/>
        <w:jc w:val="both"/>
      </w:pPr>
      <w:r w:rsidRPr="00B87E7E">
        <w:t>Action 3.2 Increase government procurement from Indigenous businesses.</w:t>
      </w:r>
    </w:p>
    <w:tbl>
      <w:tblPr>
        <w:tblStyle w:val="TableGrid"/>
        <w:tblW w:w="10034" w:type="dxa"/>
        <w:tblLayout w:type="fixed"/>
        <w:tblLook w:val="04A0" w:firstRow="1" w:lastRow="0" w:firstColumn="1" w:lastColumn="0" w:noHBand="0" w:noVBand="1"/>
      </w:tblPr>
      <w:tblGrid>
        <w:gridCol w:w="850"/>
        <w:gridCol w:w="2835"/>
        <w:gridCol w:w="3855"/>
        <w:gridCol w:w="1247"/>
        <w:gridCol w:w="1247"/>
      </w:tblGrid>
      <w:tr w:rsidR="00B35A8C" w14:paraId="4E68F17D" w14:textId="77777777" w:rsidTr="003A39D8">
        <w:tc>
          <w:tcPr>
            <w:tcW w:w="850" w:type="dxa"/>
          </w:tcPr>
          <w:p w14:paraId="5388B363" w14:textId="77777777" w:rsidR="008F2A04" w:rsidRPr="008F2A04" w:rsidRDefault="008F2A04" w:rsidP="008F2A04">
            <w:pPr>
              <w:tabs>
                <w:tab w:val="left" w:pos="426"/>
              </w:tabs>
              <w:spacing w:before="60" w:after="60"/>
              <w:jc w:val="both"/>
              <w:rPr>
                <w:rFonts w:ascii="Arial" w:hAnsi="Arial"/>
                <w:b/>
                <w:sz w:val="20"/>
                <w:szCs w:val="20"/>
                <w:lang w:val="en-AU" w:eastAsia="en-US"/>
              </w:rPr>
            </w:pPr>
          </w:p>
        </w:tc>
        <w:tc>
          <w:tcPr>
            <w:tcW w:w="2835" w:type="dxa"/>
          </w:tcPr>
          <w:p w14:paraId="3E56C1E5" w14:textId="77777777" w:rsidR="008F2A04" w:rsidRPr="008F2A04" w:rsidRDefault="005266A0" w:rsidP="008F2A04">
            <w:pPr>
              <w:tabs>
                <w:tab w:val="left" w:pos="426"/>
              </w:tabs>
              <w:spacing w:before="60" w:after="60"/>
              <w:jc w:val="both"/>
              <w:rPr>
                <w:rFonts w:ascii="Arial" w:hAnsi="Arial"/>
                <w:b/>
                <w:sz w:val="20"/>
                <w:szCs w:val="20"/>
                <w:lang w:val="en-AU" w:eastAsia="en-US"/>
              </w:rPr>
            </w:pPr>
            <w:r w:rsidRPr="008F2A04">
              <w:rPr>
                <w:rFonts w:ascii="Arial" w:hAnsi="Arial"/>
                <w:b/>
                <w:sz w:val="20"/>
                <w:szCs w:val="20"/>
                <w:lang w:val="en-AU" w:eastAsia="en-US"/>
              </w:rPr>
              <w:t>Target</w:t>
            </w:r>
          </w:p>
        </w:tc>
        <w:tc>
          <w:tcPr>
            <w:tcW w:w="3855" w:type="dxa"/>
          </w:tcPr>
          <w:p w14:paraId="21593B5F" w14:textId="77777777" w:rsidR="008F2A04" w:rsidRPr="008F2A04" w:rsidRDefault="005266A0" w:rsidP="008F2A04">
            <w:pPr>
              <w:tabs>
                <w:tab w:val="left" w:pos="426"/>
              </w:tabs>
              <w:spacing w:before="60" w:after="60"/>
              <w:jc w:val="both"/>
              <w:rPr>
                <w:rFonts w:ascii="Arial" w:hAnsi="Arial"/>
                <w:b/>
                <w:sz w:val="20"/>
                <w:szCs w:val="20"/>
                <w:lang w:val="en-AU" w:eastAsia="en-US"/>
              </w:rPr>
            </w:pPr>
            <w:r w:rsidRPr="008F2A04">
              <w:rPr>
                <w:rFonts w:ascii="Arial" w:hAnsi="Arial"/>
                <w:b/>
                <w:sz w:val="20"/>
                <w:szCs w:val="20"/>
                <w:lang w:val="en-AU" w:eastAsia="en-US"/>
              </w:rPr>
              <w:t>Achievement</w:t>
            </w:r>
          </w:p>
        </w:tc>
        <w:tc>
          <w:tcPr>
            <w:tcW w:w="1247" w:type="dxa"/>
          </w:tcPr>
          <w:p w14:paraId="7747626E" w14:textId="77777777" w:rsidR="008F2A04" w:rsidRPr="008F2A04" w:rsidRDefault="005266A0" w:rsidP="008F2A04">
            <w:pPr>
              <w:tabs>
                <w:tab w:val="left" w:pos="426"/>
              </w:tabs>
              <w:spacing w:before="60" w:after="60"/>
              <w:jc w:val="both"/>
              <w:rPr>
                <w:rFonts w:ascii="Arial" w:hAnsi="Arial"/>
                <w:b/>
                <w:sz w:val="20"/>
                <w:szCs w:val="20"/>
                <w:lang w:val="en-AU" w:eastAsia="en-US"/>
              </w:rPr>
            </w:pPr>
            <w:r w:rsidRPr="008F2A04">
              <w:rPr>
                <w:rFonts w:ascii="Arial" w:hAnsi="Arial"/>
                <w:b/>
                <w:sz w:val="20"/>
                <w:szCs w:val="20"/>
                <w:lang w:val="en-AU" w:eastAsia="en-US"/>
              </w:rPr>
              <w:t>Timeline</w:t>
            </w:r>
          </w:p>
        </w:tc>
        <w:tc>
          <w:tcPr>
            <w:tcW w:w="1247" w:type="dxa"/>
          </w:tcPr>
          <w:p w14:paraId="08981BA3" w14:textId="77777777" w:rsidR="008F2A04" w:rsidRPr="008F2A04" w:rsidRDefault="005266A0" w:rsidP="008F2A04">
            <w:pPr>
              <w:tabs>
                <w:tab w:val="left" w:pos="426"/>
              </w:tabs>
              <w:spacing w:before="60" w:after="60"/>
              <w:jc w:val="both"/>
              <w:rPr>
                <w:rFonts w:ascii="Arial" w:hAnsi="Arial"/>
                <w:b/>
                <w:sz w:val="20"/>
                <w:szCs w:val="20"/>
                <w:lang w:val="en-AU" w:eastAsia="en-US"/>
              </w:rPr>
            </w:pPr>
            <w:r w:rsidRPr="008F2A04">
              <w:rPr>
                <w:rFonts w:ascii="Arial" w:hAnsi="Arial"/>
                <w:b/>
                <w:sz w:val="20"/>
                <w:szCs w:val="20"/>
                <w:lang w:val="en-AU" w:eastAsia="en-US"/>
              </w:rPr>
              <w:t>Status</w:t>
            </w:r>
          </w:p>
        </w:tc>
      </w:tr>
      <w:tr w:rsidR="00B35A8C" w14:paraId="33B9443D" w14:textId="77777777" w:rsidTr="003A39D8">
        <w:tc>
          <w:tcPr>
            <w:tcW w:w="850" w:type="dxa"/>
            <w:shd w:val="clear" w:color="auto" w:fill="D9D9D9" w:themeFill="background1" w:themeFillShade="D9"/>
          </w:tcPr>
          <w:p w14:paraId="0AFFF591" w14:textId="77777777" w:rsidR="003A39D8" w:rsidRDefault="005266A0" w:rsidP="00054FA0">
            <w:pPr>
              <w:tabs>
                <w:tab w:val="left" w:pos="426"/>
              </w:tabs>
              <w:spacing w:before="60" w:after="60"/>
              <w:jc w:val="both"/>
              <w:rPr>
                <w:rFonts w:ascii="Arial" w:hAnsi="Arial"/>
                <w:sz w:val="20"/>
                <w:szCs w:val="20"/>
                <w:lang w:val="en-AU" w:eastAsia="en-US"/>
              </w:rPr>
            </w:pPr>
            <w:r w:rsidRPr="00B065E6">
              <w:rPr>
                <w:rFonts w:ascii="Arial" w:hAnsi="Arial"/>
                <w:sz w:val="20"/>
                <w:szCs w:val="20"/>
                <w:lang w:val="en-AU" w:eastAsia="en-US"/>
              </w:rPr>
              <w:t>3.2.1</w:t>
            </w:r>
          </w:p>
          <w:p w14:paraId="187C69FC" w14:textId="77777777" w:rsidR="003A39D8" w:rsidRDefault="003A39D8" w:rsidP="00054FA0">
            <w:pPr>
              <w:tabs>
                <w:tab w:val="left" w:pos="426"/>
              </w:tabs>
              <w:spacing w:before="60" w:after="60"/>
              <w:jc w:val="both"/>
              <w:rPr>
                <w:rFonts w:ascii="Arial" w:hAnsi="Arial"/>
                <w:sz w:val="20"/>
                <w:szCs w:val="20"/>
                <w:lang w:val="en-AU" w:eastAsia="en-US"/>
              </w:rPr>
            </w:pPr>
          </w:p>
          <w:p w14:paraId="2B0527DF" w14:textId="77FAA5C3" w:rsidR="003A39D8" w:rsidRPr="00B065E6" w:rsidRDefault="005266A0" w:rsidP="00054FA0">
            <w:pPr>
              <w:tabs>
                <w:tab w:val="left" w:pos="426"/>
              </w:tabs>
              <w:spacing w:before="60" w:after="60"/>
              <w:jc w:val="both"/>
              <w:rPr>
                <w:rFonts w:ascii="Arial" w:hAnsi="Arial"/>
                <w:sz w:val="20"/>
                <w:szCs w:val="20"/>
                <w:lang w:val="en-AU" w:eastAsia="en-US"/>
              </w:rPr>
            </w:pPr>
            <w:r>
              <w:rPr>
                <w:rFonts w:ascii="Arial" w:hAnsi="Arial"/>
                <w:sz w:val="20"/>
                <w:szCs w:val="20"/>
                <w:lang w:val="en-AU" w:eastAsia="en-US"/>
              </w:rPr>
              <w:t>Refreshed action</w:t>
            </w:r>
          </w:p>
        </w:tc>
        <w:tc>
          <w:tcPr>
            <w:tcW w:w="2835" w:type="dxa"/>
            <w:shd w:val="clear" w:color="auto" w:fill="D9D9D9" w:themeFill="background1" w:themeFillShade="D9"/>
          </w:tcPr>
          <w:p w14:paraId="7FD75938" w14:textId="5FB29D77" w:rsidR="003A39D8" w:rsidRPr="00B065E6" w:rsidRDefault="005266A0" w:rsidP="00054FA0">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450 Aboriginal and Torres Strait Islander businesses securing government procurement over 2019</w:t>
            </w:r>
            <w:r w:rsidR="00F77107">
              <w:rPr>
                <w:rFonts w:ascii="Arial" w:hAnsi="Arial"/>
                <w:sz w:val="20"/>
                <w:szCs w:val="20"/>
                <w:lang w:val="en-AU" w:eastAsia="en-US"/>
              </w:rPr>
              <w:t>–</w:t>
            </w:r>
            <w:r w:rsidRPr="00B065E6">
              <w:rPr>
                <w:rFonts w:ascii="Arial" w:hAnsi="Arial"/>
                <w:sz w:val="20"/>
                <w:szCs w:val="20"/>
                <w:lang w:val="en-AU" w:eastAsia="en-US"/>
              </w:rPr>
              <w:t>2020 (total spend value: $350 million).</w:t>
            </w:r>
            <w:r>
              <w:rPr>
                <w:rFonts w:ascii="Arial" w:hAnsi="Arial"/>
                <w:sz w:val="20"/>
                <w:szCs w:val="20"/>
                <w:lang w:val="en-AU" w:eastAsia="en-US"/>
              </w:rPr>
              <w:t xml:space="preserve"> (</w:t>
            </w:r>
            <w:r>
              <w:rPr>
                <w:rFonts w:ascii="Arial" w:hAnsi="Arial"/>
                <w:i/>
                <w:sz w:val="20"/>
                <w:szCs w:val="20"/>
                <w:lang w:val="en-AU" w:eastAsia="en-US"/>
              </w:rPr>
              <w:t>DSDSATSIP</w:t>
            </w:r>
            <w:r w:rsidRPr="0029106E">
              <w:rPr>
                <w:rFonts w:ascii="Arial" w:hAnsi="Arial"/>
                <w:i/>
                <w:sz w:val="20"/>
                <w:szCs w:val="20"/>
                <w:lang w:val="en-AU" w:eastAsia="en-US"/>
              </w:rPr>
              <w:t xml:space="preserve"> lead</w:t>
            </w:r>
            <w:r>
              <w:rPr>
                <w:rFonts w:ascii="Arial" w:hAnsi="Arial"/>
                <w:sz w:val="20"/>
                <w:szCs w:val="20"/>
                <w:lang w:val="en-AU" w:eastAsia="en-US"/>
              </w:rPr>
              <w:t>)</w:t>
            </w:r>
          </w:p>
        </w:tc>
        <w:tc>
          <w:tcPr>
            <w:tcW w:w="3855" w:type="dxa"/>
            <w:shd w:val="clear" w:color="auto" w:fill="D9D9D9" w:themeFill="background1" w:themeFillShade="D9"/>
          </w:tcPr>
          <w:p w14:paraId="6894A525" w14:textId="48D2ED8D" w:rsidR="003A39D8" w:rsidRPr="00066254" w:rsidRDefault="005266A0" w:rsidP="00054FA0">
            <w:pPr>
              <w:tabs>
                <w:tab w:val="left" w:pos="426"/>
              </w:tabs>
              <w:spacing w:before="60" w:after="60"/>
              <w:rPr>
                <w:sz w:val="20"/>
                <w:szCs w:val="20"/>
                <w:lang w:val="en-AU" w:eastAsia="en-US"/>
              </w:rPr>
            </w:pPr>
            <w:r>
              <w:rPr>
                <w:rFonts w:ascii="Arial" w:hAnsi="Arial"/>
                <w:sz w:val="20"/>
                <w:szCs w:val="20"/>
                <w:lang w:val="en-AU" w:eastAsia="en-US"/>
              </w:rPr>
              <w:t>Completed in the 2019</w:t>
            </w:r>
            <w:r w:rsidR="00F77107">
              <w:rPr>
                <w:rFonts w:ascii="Arial" w:hAnsi="Arial"/>
                <w:sz w:val="20"/>
                <w:szCs w:val="20"/>
                <w:lang w:val="en-AU" w:eastAsia="en-US"/>
              </w:rPr>
              <w:t>–</w:t>
            </w:r>
            <w:r>
              <w:rPr>
                <w:rFonts w:ascii="Arial" w:hAnsi="Arial"/>
                <w:sz w:val="20"/>
                <w:szCs w:val="20"/>
                <w:lang w:val="en-AU" w:eastAsia="en-US"/>
              </w:rPr>
              <w:t>2020 reporting period. See RAP Annual Report 2019</w:t>
            </w:r>
            <w:r w:rsidR="00F77107">
              <w:rPr>
                <w:rFonts w:ascii="Arial" w:hAnsi="Arial"/>
                <w:sz w:val="20"/>
                <w:szCs w:val="20"/>
                <w:lang w:val="en-AU" w:eastAsia="en-US"/>
              </w:rPr>
              <w:t>–</w:t>
            </w:r>
            <w:r>
              <w:rPr>
                <w:rFonts w:ascii="Arial" w:hAnsi="Arial"/>
                <w:sz w:val="20"/>
                <w:szCs w:val="20"/>
                <w:lang w:val="en-AU" w:eastAsia="en-US"/>
              </w:rPr>
              <w:t>2020 for further information.</w:t>
            </w:r>
          </w:p>
        </w:tc>
        <w:tc>
          <w:tcPr>
            <w:tcW w:w="1247" w:type="dxa"/>
            <w:shd w:val="clear" w:color="auto" w:fill="D9D9D9" w:themeFill="background1" w:themeFillShade="D9"/>
          </w:tcPr>
          <w:p w14:paraId="6224660E" w14:textId="4EB3F396" w:rsidR="003A39D8" w:rsidRPr="00066254" w:rsidRDefault="003A39D8" w:rsidP="00054FA0">
            <w:pPr>
              <w:tabs>
                <w:tab w:val="left" w:pos="426"/>
              </w:tabs>
              <w:spacing w:before="60" w:after="60"/>
              <w:rPr>
                <w:rFonts w:ascii="Arial" w:hAnsi="Arial"/>
                <w:sz w:val="20"/>
                <w:szCs w:val="20"/>
                <w:lang w:val="en-AU" w:eastAsia="en-US"/>
              </w:rPr>
            </w:pPr>
          </w:p>
        </w:tc>
        <w:tc>
          <w:tcPr>
            <w:tcW w:w="1247" w:type="dxa"/>
            <w:shd w:val="clear" w:color="auto" w:fill="D9D9D9" w:themeFill="background1" w:themeFillShade="D9"/>
          </w:tcPr>
          <w:p w14:paraId="296C1DA0" w14:textId="455C4404" w:rsidR="003A39D8" w:rsidRPr="00066254" w:rsidRDefault="005266A0" w:rsidP="00054FA0">
            <w:pPr>
              <w:tabs>
                <w:tab w:val="left" w:pos="426"/>
              </w:tabs>
              <w:spacing w:before="60" w:after="60"/>
              <w:rPr>
                <w:rFonts w:ascii="Arial" w:hAnsi="Arial"/>
                <w:sz w:val="20"/>
                <w:szCs w:val="20"/>
                <w:lang w:val="en-AU" w:eastAsia="en-US"/>
              </w:rPr>
            </w:pPr>
            <w:r w:rsidRPr="00066254">
              <w:rPr>
                <w:rFonts w:ascii="Arial" w:hAnsi="Arial"/>
                <w:sz w:val="20"/>
                <w:szCs w:val="20"/>
                <w:lang w:val="en-AU" w:eastAsia="en-US"/>
              </w:rPr>
              <w:t>Completed</w:t>
            </w:r>
          </w:p>
        </w:tc>
      </w:tr>
    </w:tbl>
    <w:p w14:paraId="1AC83174" w14:textId="77777777" w:rsidR="002B43B1" w:rsidRDefault="002B43B1" w:rsidP="00BD0F92">
      <w:pPr>
        <w:pStyle w:val="Heading4"/>
      </w:pPr>
    </w:p>
    <w:p w14:paraId="3E9C6ADB" w14:textId="2611FA9D" w:rsidR="00572252" w:rsidRPr="00B87E7E" w:rsidRDefault="005266A0" w:rsidP="00BD0F92">
      <w:pPr>
        <w:pStyle w:val="Heading4"/>
      </w:pPr>
      <w:r w:rsidRPr="00B87E7E">
        <w:lastRenderedPageBreak/>
        <w:t>Action 3.3 Increase industry employment and business supply opportunities.</w:t>
      </w:r>
    </w:p>
    <w:tbl>
      <w:tblPr>
        <w:tblStyle w:val="TableGrid"/>
        <w:tblW w:w="10034" w:type="dxa"/>
        <w:tblLayout w:type="fixed"/>
        <w:tblLook w:val="04A0" w:firstRow="1" w:lastRow="0" w:firstColumn="1" w:lastColumn="0" w:noHBand="0" w:noVBand="1"/>
      </w:tblPr>
      <w:tblGrid>
        <w:gridCol w:w="850"/>
        <w:gridCol w:w="2835"/>
        <w:gridCol w:w="3855"/>
        <w:gridCol w:w="1247"/>
        <w:gridCol w:w="1247"/>
      </w:tblGrid>
      <w:tr w:rsidR="00B35A8C" w14:paraId="79E9BC75" w14:textId="77777777" w:rsidTr="002B43B1">
        <w:trPr>
          <w:cantSplit/>
          <w:tblHeader/>
        </w:trPr>
        <w:tc>
          <w:tcPr>
            <w:tcW w:w="850" w:type="dxa"/>
          </w:tcPr>
          <w:p w14:paraId="65C6C5A8" w14:textId="77777777" w:rsidR="008F2A04" w:rsidRPr="008F2A04" w:rsidRDefault="008F2A04" w:rsidP="008F2A04">
            <w:pPr>
              <w:tabs>
                <w:tab w:val="left" w:pos="426"/>
              </w:tabs>
              <w:spacing w:before="60" w:after="60"/>
              <w:jc w:val="both"/>
              <w:rPr>
                <w:rFonts w:ascii="Arial" w:hAnsi="Arial"/>
                <w:b/>
                <w:sz w:val="20"/>
                <w:szCs w:val="20"/>
                <w:lang w:val="en-AU" w:eastAsia="en-US"/>
              </w:rPr>
            </w:pPr>
          </w:p>
        </w:tc>
        <w:tc>
          <w:tcPr>
            <w:tcW w:w="2835" w:type="dxa"/>
          </w:tcPr>
          <w:p w14:paraId="1599A80F" w14:textId="77777777" w:rsidR="008F2A04" w:rsidRPr="008F2A04" w:rsidRDefault="005266A0" w:rsidP="008F2A04">
            <w:pPr>
              <w:tabs>
                <w:tab w:val="left" w:pos="426"/>
              </w:tabs>
              <w:spacing w:before="60" w:after="60"/>
              <w:jc w:val="both"/>
              <w:rPr>
                <w:rFonts w:ascii="Arial" w:hAnsi="Arial"/>
                <w:b/>
                <w:sz w:val="20"/>
                <w:szCs w:val="20"/>
                <w:lang w:val="en-AU" w:eastAsia="en-US"/>
              </w:rPr>
            </w:pPr>
            <w:r w:rsidRPr="008F2A04">
              <w:rPr>
                <w:rFonts w:ascii="Arial" w:hAnsi="Arial"/>
                <w:b/>
                <w:sz w:val="20"/>
                <w:szCs w:val="20"/>
                <w:lang w:val="en-AU" w:eastAsia="en-US"/>
              </w:rPr>
              <w:t>Target</w:t>
            </w:r>
          </w:p>
        </w:tc>
        <w:tc>
          <w:tcPr>
            <w:tcW w:w="3855" w:type="dxa"/>
          </w:tcPr>
          <w:p w14:paraId="42D0FBC0" w14:textId="77777777" w:rsidR="008F2A04" w:rsidRPr="008F2A04" w:rsidRDefault="005266A0" w:rsidP="008F2A04">
            <w:pPr>
              <w:tabs>
                <w:tab w:val="left" w:pos="426"/>
              </w:tabs>
              <w:spacing w:before="60" w:after="60"/>
              <w:jc w:val="both"/>
              <w:rPr>
                <w:rFonts w:ascii="Arial" w:hAnsi="Arial"/>
                <w:b/>
                <w:sz w:val="20"/>
                <w:szCs w:val="20"/>
                <w:lang w:val="en-AU" w:eastAsia="en-US"/>
              </w:rPr>
            </w:pPr>
            <w:r w:rsidRPr="008F2A04">
              <w:rPr>
                <w:rFonts w:ascii="Arial" w:hAnsi="Arial"/>
                <w:b/>
                <w:sz w:val="20"/>
                <w:szCs w:val="20"/>
                <w:lang w:val="en-AU" w:eastAsia="en-US"/>
              </w:rPr>
              <w:t>Achievement</w:t>
            </w:r>
          </w:p>
        </w:tc>
        <w:tc>
          <w:tcPr>
            <w:tcW w:w="1247" w:type="dxa"/>
          </w:tcPr>
          <w:p w14:paraId="6656C658" w14:textId="77777777" w:rsidR="008F2A04" w:rsidRPr="008F2A04" w:rsidRDefault="005266A0" w:rsidP="008F2A04">
            <w:pPr>
              <w:tabs>
                <w:tab w:val="left" w:pos="426"/>
              </w:tabs>
              <w:spacing w:before="60" w:after="60"/>
              <w:jc w:val="both"/>
              <w:rPr>
                <w:rFonts w:ascii="Arial" w:hAnsi="Arial"/>
                <w:b/>
                <w:sz w:val="20"/>
                <w:szCs w:val="20"/>
                <w:lang w:val="en-AU" w:eastAsia="en-US"/>
              </w:rPr>
            </w:pPr>
            <w:r w:rsidRPr="008F2A04">
              <w:rPr>
                <w:rFonts w:ascii="Arial" w:hAnsi="Arial"/>
                <w:b/>
                <w:sz w:val="20"/>
                <w:szCs w:val="20"/>
                <w:lang w:val="en-AU" w:eastAsia="en-US"/>
              </w:rPr>
              <w:t>Timeline</w:t>
            </w:r>
          </w:p>
        </w:tc>
        <w:tc>
          <w:tcPr>
            <w:tcW w:w="1247" w:type="dxa"/>
          </w:tcPr>
          <w:p w14:paraId="2A0416C1" w14:textId="77777777" w:rsidR="008F2A04" w:rsidRPr="008F2A04" w:rsidRDefault="005266A0" w:rsidP="008F2A04">
            <w:pPr>
              <w:tabs>
                <w:tab w:val="left" w:pos="426"/>
              </w:tabs>
              <w:spacing w:before="60" w:after="60"/>
              <w:jc w:val="both"/>
              <w:rPr>
                <w:rFonts w:ascii="Arial" w:hAnsi="Arial"/>
                <w:b/>
                <w:sz w:val="20"/>
                <w:szCs w:val="20"/>
                <w:lang w:val="en-AU" w:eastAsia="en-US"/>
              </w:rPr>
            </w:pPr>
            <w:r w:rsidRPr="008F2A04">
              <w:rPr>
                <w:rFonts w:ascii="Arial" w:hAnsi="Arial"/>
                <w:b/>
                <w:sz w:val="20"/>
                <w:szCs w:val="20"/>
                <w:lang w:val="en-AU" w:eastAsia="en-US"/>
              </w:rPr>
              <w:t>Status</w:t>
            </w:r>
          </w:p>
        </w:tc>
      </w:tr>
      <w:tr w:rsidR="00B35A8C" w14:paraId="405E61AC" w14:textId="77777777" w:rsidTr="003A39D8">
        <w:trPr>
          <w:cantSplit/>
        </w:trPr>
        <w:tc>
          <w:tcPr>
            <w:tcW w:w="850" w:type="dxa"/>
            <w:shd w:val="clear" w:color="auto" w:fill="D9D9D9" w:themeFill="background1" w:themeFillShade="D9"/>
          </w:tcPr>
          <w:p w14:paraId="68A0B074" w14:textId="7FD5E3EA" w:rsidR="003A39D8" w:rsidRPr="00876D9B" w:rsidRDefault="005266A0" w:rsidP="00876D9B">
            <w:pPr>
              <w:tabs>
                <w:tab w:val="left" w:pos="426"/>
              </w:tabs>
              <w:spacing w:before="60" w:after="60"/>
              <w:jc w:val="both"/>
              <w:rPr>
                <w:rFonts w:ascii="Arial" w:hAnsi="Arial"/>
                <w:sz w:val="20"/>
                <w:szCs w:val="20"/>
                <w:lang w:val="en-AU" w:eastAsia="en-US"/>
              </w:rPr>
            </w:pPr>
            <w:r w:rsidRPr="00876D9B">
              <w:rPr>
                <w:rFonts w:ascii="Arial" w:hAnsi="Arial"/>
                <w:sz w:val="20"/>
                <w:szCs w:val="20"/>
                <w:lang w:val="en-AU" w:eastAsia="en-US"/>
              </w:rPr>
              <w:t>3.3.1</w:t>
            </w:r>
          </w:p>
        </w:tc>
        <w:tc>
          <w:tcPr>
            <w:tcW w:w="2835" w:type="dxa"/>
            <w:shd w:val="clear" w:color="auto" w:fill="D9D9D9" w:themeFill="background1" w:themeFillShade="D9"/>
          </w:tcPr>
          <w:p w14:paraId="779E4155" w14:textId="34EC0154" w:rsidR="003A39D8" w:rsidRPr="00876D9B" w:rsidRDefault="005266A0" w:rsidP="00876D9B">
            <w:pPr>
              <w:tabs>
                <w:tab w:val="left" w:pos="426"/>
              </w:tabs>
              <w:spacing w:before="60" w:after="60"/>
              <w:rPr>
                <w:rFonts w:ascii="Arial" w:hAnsi="Arial"/>
                <w:sz w:val="20"/>
                <w:szCs w:val="20"/>
                <w:lang w:val="en-AU" w:eastAsia="en-US"/>
              </w:rPr>
            </w:pPr>
            <w:r w:rsidRPr="00876D9B">
              <w:rPr>
                <w:rFonts w:ascii="Arial" w:hAnsi="Arial"/>
                <w:sz w:val="20"/>
                <w:szCs w:val="20"/>
                <w:lang w:val="en-AU" w:eastAsia="en-US"/>
              </w:rPr>
              <w:t>Continue development and implementation of Strategic Industry Partnerships</w:t>
            </w:r>
            <w:r>
              <w:rPr>
                <w:rFonts w:ascii="Arial" w:hAnsi="Arial"/>
                <w:sz w:val="20"/>
                <w:szCs w:val="20"/>
                <w:lang w:val="en-AU" w:eastAsia="en-US"/>
              </w:rPr>
              <w:t>. (</w:t>
            </w:r>
            <w:r>
              <w:rPr>
                <w:rFonts w:ascii="Arial" w:hAnsi="Arial"/>
                <w:i/>
                <w:sz w:val="20"/>
                <w:szCs w:val="20"/>
                <w:lang w:val="en-AU" w:eastAsia="en-US"/>
              </w:rPr>
              <w:t>DSDSATSIP</w:t>
            </w:r>
            <w:r w:rsidRPr="0029106E">
              <w:rPr>
                <w:rFonts w:ascii="Arial" w:hAnsi="Arial"/>
                <w:i/>
                <w:sz w:val="20"/>
                <w:szCs w:val="20"/>
                <w:lang w:val="en-AU" w:eastAsia="en-US"/>
              </w:rPr>
              <w:t>)</w:t>
            </w:r>
          </w:p>
        </w:tc>
        <w:tc>
          <w:tcPr>
            <w:tcW w:w="3855" w:type="dxa"/>
            <w:shd w:val="clear" w:color="auto" w:fill="D9D9D9" w:themeFill="background1" w:themeFillShade="D9"/>
          </w:tcPr>
          <w:p w14:paraId="2DFA6F6D" w14:textId="446DD877" w:rsidR="003A39D8" w:rsidRPr="00876D9B" w:rsidRDefault="005266A0" w:rsidP="00876D9B">
            <w:pPr>
              <w:tabs>
                <w:tab w:val="left" w:pos="426"/>
              </w:tabs>
              <w:spacing w:before="60" w:after="60"/>
              <w:rPr>
                <w:sz w:val="20"/>
                <w:szCs w:val="20"/>
                <w:lang w:val="en-AU" w:eastAsia="en-US"/>
              </w:rPr>
            </w:pPr>
            <w:r>
              <w:rPr>
                <w:rFonts w:ascii="Arial" w:hAnsi="Arial"/>
                <w:sz w:val="20"/>
                <w:szCs w:val="20"/>
                <w:lang w:val="en-AU" w:eastAsia="en-US"/>
              </w:rPr>
              <w:t>Completed in the 2018</w:t>
            </w:r>
            <w:r w:rsidR="00F77107">
              <w:rPr>
                <w:rFonts w:ascii="Arial" w:hAnsi="Arial"/>
                <w:sz w:val="20"/>
                <w:szCs w:val="20"/>
                <w:lang w:val="en-AU" w:eastAsia="en-US"/>
              </w:rPr>
              <w:t>–</w:t>
            </w:r>
            <w:r>
              <w:rPr>
                <w:rFonts w:ascii="Arial" w:hAnsi="Arial"/>
                <w:sz w:val="20"/>
                <w:szCs w:val="20"/>
                <w:lang w:val="en-AU" w:eastAsia="en-US"/>
              </w:rPr>
              <w:t>2019 reporting period. See RAP Annual Report 2018</w:t>
            </w:r>
            <w:r w:rsidR="00F77107">
              <w:rPr>
                <w:rFonts w:ascii="Arial" w:hAnsi="Arial"/>
                <w:sz w:val="20"/>
                <w:szCs w:val="20"/>
                <w:lang w:val="en-AU" w:eastAsia="en-US"/>
              </w:rPr>
              <w:t>–</w:t>
            </w:r>
            <w:r>
              <w:rPr>
                <w:rFonts w:ascii="Arial" w:hAnsi="Arial"/>
                <w:sz w:val="20"/>
                <w:szCs w:val="20"/>
                <w:lang w:val="en-AU" w:eastAsia="en-US"/>
              </w:rPr>
              <w:t>2019 for further information.</w:t>
            </w:r>
          </w:p>
        </w:tc>
        <w:tc>
          <w:tcPr>
            <w:tcW w:w="1247" w:type="dxa"/>
            <w:shd w:val="clear" w:color="auto" w:fill="D9D9D9" w:themeFill="background1" w:themeFillShade="D9"/>
          </w:tcPr>
          <w:p w14:paraId="032646DE" w14:textId="76F4F225" w:rsidR="003A39D8" w:rsidRPr="00876D9B" w:rsidRDefault="003A39D8" w:rsidP="00876D9B">
            <w:pPr>
              <w:tabs>
                <w:tab w:val="left" w:pos="426"/>
              </w:tabs>
              <w:spacing w:before="60" w:after="60"/>
              <w:rPr>
                <w:rFonts w:ascii="Arial" w:hAnsi="Arial"/>
                <w:sz w:val="20"/>
                <w:szCs w:val="20"/>
                <w:lang w:val="en-AU" w:eastAsia="en-US"/>
              </w:rPr>
            </w:pPr>
          </w:p>
        </w:tc>
        <w:tc>
          <w:tcPr>
            <w:tcW w:w="1247" w:type="dxa"/>
            <w:shd w:val="clear" w:color="auto" w:fill="D9D9D9" w:themeFill="background1" w:themeFillShade="D9"/>
          </w:tcPr>
          <w:p w14:paraId="6E795929" w14:textId="2493564B" w:rsidR="003A39D8" w:rsidRPr="00876D9B" w:rsidRDefault="005266A0" w:rsidP="00876D9B">
            <w:pPr>
              <w:tabs>
                <w:tab w:val="left" w:pos="426"/>
              </w:tabs>
              <w:spacing w:before="60" w:after="60"/>
              <w:rPr>
                <w:rFonts w:ascii="Arial" w:hAnsi="Arial"/>
                <w:sz w:val="20"/>
                <w:szCs w:val="20"/>
                <w:lang w:val="en-AU" w:eastAsia="en-US"/>
              </w:rPr>
            </w:pPr>
            <w:r w:rsidRPr="00876D9B">
              <w:rPr>
                <w:rFonts w:ascii="Arial" w:hAnsi="Arial"/>
                <w:sz w:val="20"/>
                <w:szCs w:val="20"/>
                <w:lang w:val="en-AU" w:eastAsia="en-US"/>
              </w:rPr>
              <w:t>Completed</w:t>
            </w:r>
          </w:p>
        </w:tc>
      </w:tr>
      <w:tr w:rsidR="00B35A8C" w14:paraId="4BFA5223" w14:textId="77777777" w:rsidTr="00BA6845">
        <w:tc>
          <w:tcPr>
            <w:tcW w:w="850" w:type="dxa"/>
            <w:shd w:val="clear" w:color="auto" w:fill="auto"/>
          </w:tcPr>
          <w:p w14:paraId="16EFC63F" w14:textId="175A8EB0" w:rsidR="00876D9B" w:rsidRPr="00B065E6" w:rsidRDefault="005266A0" w:rsidP="00876D9B">
            <w:pPr>
              <w:tabs>
                <w:tab w:val="left" w:pos="426"/>
              </w:tabs>
              <w:spacing w:before="60" w:after="60"/>
              <w:jc w:val="both"/>
              <w:rPr>
                <w:rFonts w:ascii="Arial" w:hAnsi="Arial"/>
                <w:sz w:val="20"/>
                <w:szCs w:val="20"/>
                <w:lang w:val="en-AU" w:eastAsia="en-US"/>
              </w:rPr>
            </w:pPr>
            <w:r w:rsidRPr="00B065E6">
              <w:rPr>
                <w:rFonts w:ascii="Arial" w:hAnsi="Arial"/>
                <w:sz w:val="20"/>
                <w:szCs w:val="20"/>
                <w:lang w:val="en-AU" w:eastAsia="en-US"/>
              </w:rPr>
              <w:t>3.3.</w:t>
            </w:r>
            <w:r>
              <w:rPr>
                <w:rFonts w:ascii="Arial" w:hAnsi="Arial"/>
                <w:sz w:val="20"/>
                <w:szCs w:val="20"/>
                <w:lang w:val="en-AU" w:eastAsia="en-US"/>
              </w:rPr>
              <w:t>2</w:t>
            </w:r>
          </w:p>
        </w:tc>
        <w:tc>
          <w:tcPr>
            <w:tcW w:w="2835" w:type="dxa"/>
          </w:tcPr>
          <w:p w14:paraId="07952E8A" w14:textId="1090AF6F" w:rsidR="00876D9B" w:rsidRPr="00B065E6" w:rsidRDefault="005266A0" w:rsidP="00876D9B">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Indigenous projects selected under the Queensland Government Building and Construction Training Policy. Opportunities selected based on local employment and business supply capacity over 2018</w:t>
            </w:r>
            <w:r w:rsidR="00F77107">
              <w:rPr>
                <w:rFonts w:ascii="Arial" w:hAnsi="Arial"/>
                <w:sz w:val="20"/>
                <w:szCs w:val="20"/>
                <w:lang w:val="en-AU" w:eastAsia="en-US"/>
              </w:rPr>
              <w:t>–</w:t>
            </w:r>
            <w:r w:rsidRPr="00B065E6">
              <w:rPr>
                <w:rFonts w:ascii="Arial" w:hAnsi="Arial"/>
                <w:sz w:val="20"/>
                <w:szCs w:val="20"/>
                <w:lang w:val="en-AU" w:eastAsia="en-US"/>
              </w:rPr>
              <w:t>2019 and ongoing</w:t>
            </w:r>
            <w:r w:rsidR="0029106E">
              <w:rPr>
                <w:rFonts w:ascii="Arial" w:hAnsi="Arial"/>
                <w:sz w:val="20"/>
                <w:szCs w:val="20"/>
                <w:lang w:val="en-AU" w:eastAsia="en-US"/>
              </w:rPr>
              <w:t>. (</w:t>
            </w:r>
            <w:r w:rsidR="000A3F06">
              <w:rPr>
                <w:rFonts w:ascii="Arial" w:hAnsi="Arial"/>
                <w:i/>
                <w:sz w:val="20"/>
                <w:szCs w:val="20"/>
                <w:lang w:val="en-AU" w:eastAsia="en-US"/>
              </w:rPr>
              <w:t>DSDSATSIP</w:t>
            </w:r>
            <w:r w:rsidR="0029106E" w:rsidRPr="0029106E">
              <w:rPr>
                <w:rFonts w:ascii="Arial" w:hAnsi="Arial"/>
                <w:i/>
                <w:sz w:val="20"/>
                <w:szCs w:val="20"/>
                <w:lang w:val="en-AU" w:eastAsia="en-US"/>
              </w:rPr>
              <w:t xml:space="preserve"> lead</w:t>
            </w:r>
            <w:r w:rsidR="0029106E">
              <w:rPr>
                <w:rFonts w:ascii="Arial" w:hAnsi="Arial"/>
                <w:sz w:val="20"/>
                <w:szCs w:val="20"/>
                <w:lang w:val="en-AU" w:eastAsia="en-US"/>
              </w:rPr>
              <w:t>)</w:t>
            </w:r>
          </w:p>
        </w:tc>
        <w:tc>
          <w:tcPr>
            <w:tcW w:w="3855" w:type="dxa"/>
          </w:tcPr>
          <w:p w14:paraId="65634500" w14:textId="5B4C3CF4" w:rsidR="00C3733F" w:rsidRPr="00E520D6" w:rsidRDefault="005266A0" w:rsidP="00C3733F">
            <w:pPr>
              <w:tabs>
                <w:tab w:val="left" w:pos="321"/>
              </w:tabs>
              <w:rPr>
                <w:rFonts w:ascii="Arial" w:hAnsi="Arial"/>
                <w:sz w:val="20"/>
                <w:szCs w:val="20"/>
                <w:lang w:val="en-AU" w:eastAsia="en-US"/>
              </w:rPr>
            </w:pPr>
            <w:r>
              <w:rPr>
                <w:rFonts w:ascii="Arial" w:hAnsi="Arial"/>
                <w:sz w:val="20"/>
                <w:szCs w:val="20"/>
                <w:lang w:val="en-AU" w:eastAsia="en-US"/>
              </w:rPr>
              <w:t xml:space="preserve">In </w:t>
            </w:r>
            <w:r w:rsidRPr="00E520D6">
              <w:rPr>
                <w:rFonts w:ascii="Arial" w:hAnsi="Arial"/>
                <w:sz w:val="20"/>
                <w:szCs w:val="20"/>
                <w:lang w:val="en-AU" w:eastAsia="en-US"/>
              </w:rPr>
              <w:t>2020</w:t>
            </w:r>
            <w:r w:rsidR="00F77107" w:rsidRPr="00E520D6">
              <w:rPr>
                <w:rFonts w:ascii="Arial" w:hAnsi="Arial"/>
                <w:sz w:val="20"/>
                <w:szCs w:val="20"/>
                <w:lang w:val="en-AU" w:eastAsia="en-US"/>
              </w:rPr>
              <w:t>–</w:t>
            </w:r>
            <w:r w:rsidRPr="00E520D6">
              <w:rPr>
                <w:rFonts w:ascii="Arial" w:hAnsi="Arial"/>
                <w:sz w:val="20"/>
                <w:szCs w:val="20"/>
                <w:lang w:val="en-AU" w:eastAsia="en-US"/>
              </w:rPr>
              <w:t xml:space="preserve">2021, </w:t>
            </w:r>
            <w:r w:rsidR="00E520D6" w:rsidRPr="00E520D6">
              <w:rPr>
                <w:rFonts w:ascii="Arial" w:hAnsi="Arial"/>
                <w:sz w:val="20"/>
                <w:szCs w:val="20"/>
                <w:lang w:val="en-AU" w:eastAsia="en-US"/>
              </w:rPr>
              <w:t xml:space="preserve">DSDSATSIP </w:t>
            </w:r>
            <w:r w:rsidRPr="00E520D6">
              <w:rPr>
                <w:rFonts w:ascii="Arial" w:hAnsi="Arial"/>
                <w:sz w:val="20"/>
                <w:szCs w:val="20"/>
                <w:lang w:val="en-AU" w:eastAsia="en-US"/>
              </w:rPr>
              <w:t xml:space="preserve">continued to increase industry employment and business supply opportunities under the Queensland Government Building and Construction Training Policy, by facilitating Indigenous Economic Opportunity Plans (IEOP) on eligible projects with procuring agencies, contractors and </w:t>
            </w:r>
            <w:r w:rsidR="00096EA7">
              <w:rPr>
                <w:rFonts w:ascii="Arial" w:hAnsi="Arial"/>
                <w:sz w:val="20"/>
                <w:szCs w:val="20"/>
                <w:lang w:val="en-AU" w:eastAsia="en-US"/>
              </w:rPr>
              <w:t>c</w:t>
            </w:r>
            <w:r w:rsidRPr="00E520D6">
              <w:rPr>
                <w:rFonts w:ascii="Arial" w:hAnsi="Arial"/>
                <w:sz w:val="20"/>
                <w:szCs w:val="20"/>
                <w:lang w:val="en-AU" w:eastAsia="en-US"/>
              </w:rPr>
              <w:t>ouncils.</w:t>
            </w:r>
          </w:p>
          <w:p w14:paraId="2C5B0D88" w14:textId="77777777" w:rsidR="00C3733F" w:rsidRPr="00E520D6" w:rsidRDefault="005266A0" w:rsidP="00F77107">
            <w:pPr>
              <w:tabs>
                <w:tab w:val="left" w:pos="321"/>
              </w:tabs>
              <w:spacing w:after="0"/>
              <w:rPr>
                <w:rFonts w:ascii="Arial" w:hAnsi="Arial"/>
                <w:sz w:val="20"/>
                <w:szCs w:val="20"/>
                <w:lang w:val="en-AU" w:eastAsia="en-US"/>
              </w:rPr>
            </w:pPr>
            <w:r w:rsidRPr="00E520D6">
              <w:rPr>
                <w:rFonts w:ascii="Arial" w:hAnsi="Arial"/>
                <w:sz w:val="20"/>
                <w:szCs w:val="20"/>
                <w:lang w:val="en-AU" w:eastAsia="en-US"/>
              </w:rPr>
              <w:t>Key achievements included:</w:t>
            </w:r>
          </w:p>
          <w:p w14:paraId="6E61F855" w14:textId="15EA1A7B" w:rsidR="00E520D6" w:rsidRPr="00E520D6" w:rsidRDefault="005266A0" w:rsidP="0040428B">
            <w:pPr>
              <w:pStyle w:val="ListParagraph"/>
              <w:numPr>
                <w:ilvl w:val="0"/>
                <w:numId w:val="9"/>
              </w:numPr>
              <w:tabs>
                <w:tab w:val="left" w:pos="383"/>
              </w:tabs>
              <w:spacing w:before="60" w:after="60"/>
              <w:ind w:left="383" w:hanging="383"/>
              <w:rPr>
                <w:rFonts w:ascii="Arial" w:hAnsi="Arial"/>
                <w:sz w:val="20"/>
                <w:szCs w:val="20"/>
                <w:lang w:val="en-AU" w:eastAsia="en-US"/>
              </w:rPr>
            </w:pPr>
            <w:r>
              <w:rPr>
                <w:rFonts w:ascii="Arial" w:hAnsi="Arial"/>
                <w:sz w:val="20"/>
                <w:szCs w:val="20"/>
                <w:lang w:val="en-AU" w:eastAsia="en-US"/>
              </w:rPr>
              <w:t>O</w:t>
            </w:r>
            <w:r w:rsidR="00C3733F" w:rsidRPr="00E520D6">
              <w:rPr>
                <w:rFonts w:ascii="Arial" w:hAnsi="Arial"/>
                <w:sz w:val="20"/>
                <w:szCs w:val="20"/>
                <w:lang w:val="en-AU" w:eastAsia="en-US"/>
              </w:rPr>
              <w:t xml:space="preserve">f the 39 selected Indigenous Projects under the Queensland Government Building and Construction Training Policy, </w:t>
            </w:r>
            <w:r w:rsidR="00096EA7">
              <w:rPr>
                <w:rFonts w:ascii="Arial" w:hAnsi="Arial"/>
                <w:sz w:val="20"/>
                <w:szCs w:val="20"/>
                <w:lang w:val="en-AU" w:eastAsia="en-US"/>
              </w:rPr>
              <w:t>9</w:t>
            </w:r>
            <w:r w:rsidR="00C3733F" w:rsidRPr="00E520D6">
              <w:rPr>
                <w:rFonts w:ascii="Arial" w:hAnsi="Arial"/>
                <w:sz w:val="20"/>
                <w:szCs w:val="20"/>
                <w:lang w:val="en-AU" w:eastAsia="en-US"/>
              </w:rPr>
              <w:t xml:space="preserve"> were completed, 18 are under construction and 12 are at pre</w:t>
            </w:r>
            <w:r w:rsidR="00F77107" w:rsidRPr="00E520D6">
              <w:rPr>
                <w:rFonts w:ascii="Arial" w:hAnsi="Arial"/>
                <w:sz w:val="20"/>
                <w:szCs w:val="20"/>
                <w:lang w:val="en-AU" w:eastAsia="en-US"/>
              </w:rPr>
              <w:noBreakHyphen/>
            </w:r>
            <w:r w:rsidR="00C3733F" w:rsidRPr="00E520D6">
              <w:rPr>
                <w:rFonts w:ascii="Arial" w:hAnsi="Arial"/>
                <w:sz w:val="20"/>
                <w:szCs w:val="20"/>
                <w:lang w:val="en-AU" w:eastAsia="en-US"/>
              </w:rPr>
              <w:t>tender/tender stage.</w:t>
            </w:r>
          </w:p>
          <w:p w14:paraId="543D27C8" w14:textId="1C7BE2C4" w:rsidR="00C3733F" w:rsidRPr="00E520D6" w:rsidRDefault="005266A0" w:rsidP="0040428B">
            <w:pPr>
              <w:pStyle w:val="ListParagraph"/>
              <w:numPr>
                <w:ilvl w:val="0"/>
                <w:numId w:val="9"/>
              </w:numPr>
              <w:tabs>
                <w:tab w:val="left" w:pos="383"/>
              </w:tabs>
              <w:spacing w:before="60" w:after="60"/>
              <w:ind w:left="383" w:hanging="383"/>
              <w:rPr>
                <w:rFonts w:ascii="Arial" w:hAnsi="Arial"/>
                <w:sz w:val="20"/>
                <w:szCs w:val="20"/>
                <w:lang w:val="en-AU" w:eastAsia="en-US"/>
              </w:rPr>
            </w:pPr>
            <w:r w:rsidRPr="00E520D6">
              <w:rPr>
                <w:rFonts w:ascii="Arial" w:hAnsi="Arial"/>
                <w:sz w:val="20"/>
                <w:szCs w:val="20"/>
                <w:lang w:val="en-AU" w:eastAsia="en-US"/>
              </w:rPr>
              <w:t xml:space="preserve">The </w:t>
            </w:r>
            <w:r w:rsidR="00096EA7">
              <w:rPr>
                <w:rFonts w:ascii="Arial" w:hAnsi="Arial"/>
                <w:sz w:val="20"/>
                <w:szCs w:val="20"/>
                <w:lang w:val="en-AU" w:eastAsia="en-US"/>
              </w:rPr>
              <w:t>9</w:t>
            </w:r>
            <w:r w:rsidR="00096EA7" w:rsidRPr="00E520D6">
              <w:rPr>
                <w:rFonts w:ascii="Arial" w:hAnsi="Arial"/>
                <w:sz w:val="20"/>
                <w:szCs w:val="20"/>
                <w:lang w:val="en-AU" w:eastAsia="en-US"/>
              </w:rPr>
              <w:t xml:space="preserve"> </w:t>
            </w:r>
            <w:r w:rsidRPr="00E520D6">
              <w:rPr>
                <w:rFonts w:ascii="Arial" w:hAnsi="Arial"/>
                <w:sz w:val="20"/>
                <w:szCs w:val="20"/>
                <w:lang w:val="en-AU" w:eastAsia="en-US"/>
              </w:rPr>
              <w:t xml:space="preserve">completed projects under the </w:t>
            </w:r>
            <w:r w:rsidR="00096EA7">
              <w:rPr>
                <w:rFonts w:ascii="Arial" w:hAnsi="Arial"/>
                <w:sz w:val="20"/>
                <w:szCs w:val="20"/>
                <w:lang w:val="en-AU" w:eastAsia="en-US"/>
              </w:rPr>
              <w:t>p</w:t>
            </w:r>
            <w:r w:rsidRPr="00E520D6">
              <w:rPr>
                <w:rFonts w:ascii="Arial" w:hAnsi="Arial"/>
                <w:sz w:val="20"/>
                <w:szCs w:val="20"/>
                <w:lang w:val="en-AU" w:eastAsia="en-US"/>
              </w:rPr>
              <w:t xml:space="preserve">olicy resulted in: 112 employment opportunities for Aboriginal peoples and Torres Strait Islander peoples; </w:t>
            </w:r>
            <w:r w:rsidR="00096EA7">
              <w:rPr>
                <w:rFonts w:ascii="Arial" w:hAnsi="Arial"/>
                <w:sz w:val="20"/>
                <w:szCs w:val="20"/>
                <w:lang w:val="en-AU" w:eastAsia="en-US"/>
              </w:rPr>
              <w:t>3</w:t>
            </w:r>
            <w:r w:rsidR="00096EA7" w:rsidRPr="00E520D6">
              <w:rPr>
                <w:rFonts w:ascii="Arial" w:hAnsi="Arial"/>
                <w:sz w:val="20"/>
                <w:szCs w:val="20"/>
                <w:lang w:val="en-AU" w:eastAsia="en-US"/>
              </w:rPr>
              <w:t xml:space="preserve"> </w:t>
            </w:r>
            <w:r w:rsidRPr="00E520D6">
              <w:rPr>
                <w:rFonts w:ascii="Arial" w:hAnsi="Arial"/>
                <w:sz w:val="20"/>
                <w:szCs w:val="20"/>
                <w:lang w:val="en-AU" w:eastAsia="en-US"/>
              </w:rPr>
              <w:t>Aboriginal and/or Torres Strait Islander workers undertaking accredited training; and</w:t>
            </w:r>
            <w:r w:rsidR="00E56681">
              <w:rPr>
                <w:rFonts w:ascii="Arial" w:hAnsi="Arial"/>
                <w:sz w:val="20"/>
                <w:szCs w:val="20"/>
                <w:lang w:val="en-AU" w:eastAsia="en-US"/>
              </w:rPr>
              <w:t xml:space="preserve"> over </w:t>
            </w:r>
            <w:r w:rsidRPr="00E520D6">
              <w:rPr>
                <w:rFonts w:ascii="Arial" w:hAnsi="Arial"/>
                <w:sz w:val="20"/>
                <w:szCs w:val="20"/>
                <w:lang w:val="en-AU" w:eastAsia="en-US"/>
              </w:rPr>
              <w:t>$4</w:t>
            </w:r>
            <w:r w:rsidR="00E56681">
              <w:rPr>
                <w:rFonts w:ascii="Arial" w:hAnsi="Arial"/>
                <w:sz w:val="20"/>
                <w:szCs w:val="20"/>
                <w:lang w:val="en-AU" w:eastAsia="en-US"/>
              </w:rPr>
              <w:t xml:space="preserve"> million </w:t>
            </w:r>
            <w:r w:rsidRPr="00E520D6">
              <w:rPr>
                <w:rFonts w:ascii="Arial" w:hAnsi="Arial"/>
                <w:sz w:val="20"/>
                <w:szCs w:val="20"/>
                <w:lang w:val="en-AU" w:eastAsia="en-US"/>
              </w:rPr>
              <w:t>in procurement from 31 Aboriginal and/or Torres Strait Islander</w:t>
            </w:r>
            <w:r w:rsidR="00F65DB2">
              <w:rPr>
                <w:rFonts w:ascii="Arial" w:hAnsi="Arial"/>
                <w:sz w:val="20"/>
                <w:szCs w:val="20"/>
                <w:lang w:val="en-AU" w:eastAsia="en-US"/>
              </w:rPr>
              <w:noBreakHyphen/>
            </w:r>
            <w:r w:rsidRPr="00E520D6">
              <w:rPr>
                <w:rFonts w:ascii="Arial" w:hAnsi="Arial"/>
                <w:sz w:val="20"/>
                <w:szCs w:val="20"/>
                <w:lang w:val="en-AU" w:eastAsia="en-US"/>
              </w:rPr>
              <w:t>owned businesses.</w:t>
            </w:r>
          </w:p>
        </w:tc>
        <w:tc>
          <w:tcPr>
            <w:tcW w:w="1247" w:type="dxa"/>
          </w:tcPr>
          <w:p w14:paraId="492C0BA8" w14:textId="71B14193" w:rsidR="00876D9B" w:rsidRPr="00B065E6" w:rsidRDefault="005266A0" w:rsidP="00876D9B">
            <w:pPr>
              <w:tabs>
                <w:tab w:val="left" w:pos="426"/>
              </w:tabs>
              <w:spacing w:before="60" w:after="60"/>
              <w:rPr>
                <w:rFonts w:ascii="Arial" w:hAnsi="Arial"/>
                <w:sz w:val="20"/>
                <w:szCs w:val="20"/>
                <w:lang w:val="en-AU" w:eastAsia="en-US"/>
              </w:rPr>
            </w:pPr>
            <w:r>
              <w:rPr>
                <w:rFonts w:ascii="Arial" w:hAnsi="Arial"/>
                <w:sz w:val="20"/>
                <w:szCs w:val="20"/>
                <w:lang w:val="en-AU" w:eastAsia="en-US"/>
              </w:rPr>
              <w:t>31 December 2022, reported annually</w:t>
            </w:r>
          </w:p>
        </w:tc>
        <w:tc>
          <w:tcPr>
            <w:tcW w:w="1247" w:type="dxa"/>
          </w:tcPr>
          <w:p w14:paraId="39C815D5" w14:textId="0C4860D0" w:rsidR="00876D9B" w:rsidRPr="00B065E6" w:rsidRDefault="005266A0" w:rsidP="00876D9B">
            <w:pPr>
              <w:tabs>
                <w:tab w:val="left" w:pos="426"/>
              </w:tabs>
              <w:spacing w:before="60" w:after="60"/>
              <w:rPr>
                <w:rFonts w:ascii="Arial" w:hAnsi="Arial"/>
                <w:sz w:val="20"/>
                <w:szCs w:val="20"/>
                <w:lang w:val="en-AU" w:eastAsia="en-US"/>
              </w:rPr>
            </w:pPr>
            <w:r>
              <w:rPr>
                <w:rFonts w:ascii="Arial" w:hAnsi="Arial"/>
                <w:sz w:val="20"/>
                <w:szCs w:val="20"/>
                <w:lang w:val="en-AU" w:eastAsia="en-US"/>
              </w:rPr>
              <w:t>On track</w:t>
            </w:r>
          </w:p>
        </w:tc>
      </w:tr>
      <w:tr w:rsidR="00B35A8C" w14:paraId="5A9CD0AE" w14:textId="77777777" w:rsidTr="00E520D6">
        <w:tc>
          <w:tcPr>
            <w:tcW w:w="850" w:type="dxa"/>
            <w:shd w:val="clear" w:color="auto" w:fill="auto"/>
          </w:tcPr>
          <w:p w14:paraId="7A03C33A" w14:textId="77777777" w:rsidR="00A32F8B" w:rsidRDefault="005266A0" w:rsidP="00A32F8B">
            <w:pPr>
              <w:tabs>
                <w:tab w:val="left" w:pos="426"/>
              </w:tabs>
              <w:spacing w:before="60" w:after="60"/>
              <w:jc w:val="both"/>
              <w:rPr>
                <w:rFonts w:ascii="Arial" w:hAnsi="Arial"/>
                <w:sz w:val="20"/>
                <w:szCs w:val="20"/>
                <w:lang w:val="en-AU" w:eastAsia="en-US"/>
              </w:rPr>
            </w:pPr>
            <w:r w:rsidRPr="00B065E6">
              <w:rPr>
                <w:rFonts w:ascii="Arial" w:hAnsi="Arial"/>
                <w:sz w:val="20"/>
                <w:szCs w:val="20"/>
                <w:lang w:val="en-AU" w:eastAsia="en-US"/>
              </w:rPr>
              <w:t>3.3.</w:t>
            </w:r>
            <w:r>
              <w:rPr>
                <w:rFonts w:ascii="Arial" w:hAnsi="Arial"/>
                <w:sz w:val="20"/>
                <w:szCs w:val="20"/>
                <w:lang w:val="en-AU" w:eastAsia="en-US"/>
              </w:rPr>
              <w:t>3</w:t>
            </w:r>
          </w:p>
          <w:p w14:paraId="38F090C9" w14:textId="77777777" w:rsidR="00A32F8B" w:rsidRDefault="00A32F8B" w:rsidP="00A32F8B">
            <w:pPr>
              <w:tabs>
                <w:tab w:val="left" w:pos="426"/>
              </w:tabs>
              <w:spacing w:before="60" w:after="60"/>
              <w:jc w:val="both"/>
              <w:rPr>
                <w:rFonts w:ascii="Arial" w:hAnsi="Arial"/>
                <w:sz w:val="20"/>
                <w:szCs w:val="20"/>
                <w:lang w:val="en-AU" w:eastAsia="en-US"/>
              </w:rPr>
            </w:pPr>
          </w:p>
          <w:p w14:paraId="5D2DE6AC" w14:textId="5C722A6D" w:rsidR="00A32F8B" w:rsidRPr="00B065E6" w:rsidRDefault="005266A0" w:rsidP="00A32F8B">
            <w:pPr>
              <w:tabs>
                <w:tab w:val="left" w:pos="426"/>
              </w:tabs>
              <w:spacing w:before="60" w:after="60"/>
              <w:jc w:val="both"/>
              <w:rPr>
                <w:rFonts w:ascii="Arial" w:hAnsi="Arial"/>
                <w:sz w:val="20"/>
                <w:szCs w:val="20"/>
                <w:lang w:val="en-AU" w:eastAsia="en-US"/>
              </w:rPr>
            </w:pPr>
            <w:r>
              <w:rPr>
                <w:rFonts w:ascii="Arial" w:hAnsi="Arial"/>
                <w:sz w:val="20"/>
                <w:szCs w:val="20"/>
                <w:lang w:val="en-AU" w:eastAsia="en-US"/>
              </w:rPr>
              <w:t>New target</w:t>
            </w:r>
          </w:p>
        </w:tc>
        <w:tc>
          <w:tcPr>
            <w:tcW w:w="2835" w:type="dxa"/>
          </w:tcPr>
          <w:p w14:paraId="44F74C25" w14:textId="2EB08F79" w:rsidR="00A32F8B" w:rsidRPr="00B065E6" w:rsidRDefault="005266A0" w:rsidP="00A32F8B">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Support Aboriginal and Torres Strait Islander Participation in the Back to Work program that leads to improved social and economic benefits through supporting employment opportunities and business development.</w:t>
            </w:r>
            <w:r>
              <w:rPr>
                <w:rFonts w:ascii="Arial" w:hAnsi="Arial"/>
                <w:sz w:val="20"/>
                <w:szCs w:val="20"/>
                <w:lang w:val="en-AU" w:eastAsia="en-US"/>
              </w:rPr>
              <w:t xml:space="preserve"> (</w:t>
            </w:r>
            <w:r w:rsidRPr="0029106E">
              <w:rPr>
                <w:rFonts w:ascii="Arial" w:hAnsi="Arial"/>
                <w:i/>
                <w:sz w:val="20"/>
                <w:szCs w:val="20"/>
                <w:lang w:val="en-AU" w:eastAsia="en-US"/>
              </w:rPr>
              <w:t>DESBT</w:t>
            </w:r>
            <w:r>
              <w:rPr>
                <w:rFonts w:ascii="Arial" w:hAnsi="Arial"/>
                <w:sz w:val="20"/>
                <w:szCs w:val="20"/>
                <w:lang w:val="en-AU" w:eastAsia="en-US"/>
              </w:rPr>
              <w:t>)</w:t>
            </w:r>
          </w:p>
        </w:tc>
        <w:tc>
          <w:tcPr>
            <w:tcW w:w="3855" w:type="dxa"/>
          </w:tcPr>
          <w:p w14:paraId="4586E7A3" w14:textId="4E244A12" w:rsidR="00A32F8B" w:rsidRDefault="005266A0" w:rsidP="00A32F8B">
            <w:pPr>
              <w:tabs>
                <w:tab w:val="left" w:pos="426"/>
              </w:tabs>
              <w:spacing w:before="60" w:after="60"/>
              <w:rPr>
                <w:rFonts w:ascii="Arial" w:hAnsi="Arial"/>
                <w:sz w:val="20"/>
                <w:szCs w:val="20"/>
                <w:lang w:val="en-AU" w:eastAsia="en-US"/>
              </w:rPr>
            </w:pPr>
            <w:r>
              <w:rPr>
                <w:rFonts w:ascii="Arial" w:hAnsi="Arial"/>
                <w:sz w:val="20"/>
                <w:szCs w:val="20"/>
                <w:lang w:val="en-AU" w:eastAsia="en-US"/>
              </w:rPr>
              <w:t xml:space="preserve">In </w:t>
            </w:r>
            <w:r w:rsidRPr="00E520D6">
              <w:rPr>
                <w:rFonts w:ascii="Arial" w:hAnsi="Arial"/>
                <w:sz w:val="20"/>
                <w:szCs w:val="20"/>
                <w:lang w:val="en-AU" w:eastAsia="en-US"/>
              </w:rPr>
              <w:t>2020–2021</w:t>
            </w:r>
            <w:r>
              <w:rPr>
                <w:rFonts w:ascii="Arial" w:hAnsi="Arial"/>
                <w:sz w:val="20"/>
                <w:szCs w:val="20"/>
                <w:lang w:val="en-AU" w:eastAsia="en-US"/>
              </w:rPr>
              <w:t xml:space="preserve">, the Back to Work (BTW) program supported </w:t>
            </w:r>
            <w:r w:rsidR="00154F83">
              <w:rPr>
                <w:rFonts w:ascii="Arial" w:hAnsi="Arial"/>
                <w:sz w:val="20"/>
                <w:szCs w:val="20"/>
                <w:lang w:val="en-AU" w:eastAsia="en-US"/>
              </w:rPr>
              <w:t>253</w:t>
            </w:r>
            <w:r>
              <w:rPr>
                <w:rFonts w:ascii="Arial" w:hAnsi="Arial"/>
                <w:sz w:val="20"/>
                <w:szCs w:val="20"/>
                <w:lang w:val="en-AU" w:eastAsia="en-US"/>
              </w:rPr>
              <w:t xml:space="preserve"> Aboriginal peoples and Torres Strait Islander peoples into jobs. This represents $</w:t>
            </w:r>
            <w:r w:rsidR="00154F83">
              <w:rPr>
                <w:rFonts w:ascii="Arial" w:hAnsi="Arial"/>
                <w:sz w:val="20"/>
                <w:szCs w:val="20"/>
                <w:lang w:val="en-AU" w:eastAsia="en-US"/>
              </w:rPr>
              <w:t>2.9</w:t>
            </w:r>
            <w:r>
              <w:rPr>
                <w:rFonts w:ascii="Arial" w:hAnsi="Arial"/>
                <w:sz w:val="20"/>
                <w:szCs w:val="20"/>
                <w:lang w:val="en-AU" w:eastAsia="en-US"/>
              </w:rPr>
              <w:t xml:space="preserve"> million in funding for </w:t>
            </w:r>
            <w:r w:rsidR="00154F83">
              <w:rPr>
                <w:rFonts w:ascii="Arial" w:hAnsi="Arial"/>
                <w:sz w:val="20"/>
                <w:szCs w:val="20"/>
                <w:lang w:val="en-AU" w:eastAsia="en-US"/>
              </w:rPr>
              <w:t>229</w:t>
            </w:r>
            <w:r>
              <w:rPr>
                <w:rFonts w:ascii="Arial" w:hAnsi="Arial"/>
                <w:sz w:val="20"/>
                <w:szCs w:val="20"/>
                <w:lang w:val="en-AU" w:eastAsia="en-US"/>
              </w:rPr>
              <w:t xml:space="preserve"> employers.</w:t>
            </w:r>
          </w:p>
          <w:p w14:paraId="191F23B3" w14:textId="7B5D5B6D" w:rsidR="00A32F8B" w:rsidRDefault="005266A0" w:rsidP="00A32F8B">
            <w:pPr>
              <w:tabs>
                <w:tab w:val="left" w:pos="426"/>
              </w:tabs>
              <w:spacing w:before="60" w:after="60"/>
              <w:rPr>
                <w:rFonts w:ascii="Arial" w:hAnsi="Arial"/>
                <w:sz w:val="20"/>
                <w:szCs w:val="20"/>
                <w:lang w:val="en-AU" w:eastAsia="en-US"/>
              </w:rPr>
            </w:pPr>
            <w:r>
              <w:rPr>
                <w:rFonts w:ascii="Arial" w:hAnsi="Arial"/>
                <w:sz w:val="20"/>
                <w:szCs w:val="20"/>
                <w:lang w:val="en-AU" w:eastAsia="en-US"/>
              </w:rPr>
              <w:t xml:space="preserve">From </w:t>
            </w:r>
            <w:r w:rsidRPr="00E520D6">
              <w:rPr>
                <w:rFonts w:ascii="Arial" w:hAnsi="Arial"/>
                <w:sz w:val="20"/>
                <w:szCs w:val="20"/>
                <w:lang w:val="en-AU" w:eastAsia="en-US"/>
              </w:rPr>
              <w:t>2016 to 30 June 2021, the</w:t>
            </w:r>
            <w:r>
              <w:rPr>
                <w:rFonts w:ascii="Arial" w:hAnsi="Arial"/>
                <w:sz w:val="20"/>
                <w:szCs w:val="20"/>
                <w:lang w:val="en-AU" w:eastAsia="en-US"/>
              </w:rPr>
              <w:t xml:space="preserve">re have been a total of </w:t>
            </w:r>
            <w:r w:rsidR="00154F83">
              <w:rPr>
                <w:rFonts w:ascii="Arial" w:hAnsi="Arial"/>
                <w:sz w:val="20"/>
                <w:szCs w:val="20"/>
                <w:lang w:val="en-AU" w:eastAsia="en-US"/>
              </w:rPr>
              <w:t>2,411</w:t>
            </w:r>
            <w:r>
              <w:rPr>
                <w:rFonts w:ascii="Arial" w:hAnsi="Arial"/>
                <w:sz w:val="20"/>
                <w:szCs w:val="20"/>
                <w:lang w:val="en-AU" w:eastAsia="en-US"/>
              </w:rPr>
              <w:t xml:space="preserve"> Aboriginal and Torres Strait Islander jobseekers supported, with $</w:t>
            </w:r>
            <w:r w:rsidR="00154F83">
              <w:rPr>
                <w:rFonts w:ascii="Arial" w:hAnsi="Arial"/>
                <w:sz w:val="20"/>
                <w:szCs w:val="20"/>
                <w:lang w:val="en-AU" w:eastAsia="en-US"/>
              </w:rPr>
              <w:t>24.1</w:t>
            </w:r>
            <w:r>
              <w:rPr>
                <w:rFonts w:ascii="Arial" w:hAnsi="Arial"/>
                <w:sz w:val="20"/>
                <w:szCs w:val="20"/>
                <w:lang w:val="en-AU" w:eastAsia="en-US"/>
              </w:rPr>
              <w:t xml:space="preserve"> million provided to </w:t>
            </w:r>
            <w:r w:rsidR="00154F83">
              <w:rPr>
                <w:rFonts w:ascii="Arial" w:hAnsi="Arial"/>
                <w:sz w:val="20"/>
                <w:szCs w:val="20"/>
                <w:lang w:val="en-AU" w:eastAsia="en-US"/>
              </w:rPr>
              <w:t>1,668</w:t>
            </w:r>
            <w:r>
              <w:rPr>
                <w:rFonts w:ascii="Arial" w:hAnsi="Arial"/>
                <w:sz w:val="20"/>
                <w:szCs w:val="20"/>
                <w:lang w:val="en-AU" w:eastAsia="en-US"/>
              </w:rPr>
              <w:t xml:space="preserve"> employers.</w:t>
            </w:r>
          </w:p>
          <w:p w14:paraId="79BE873E" w14:textId="627C9065" w:rsidR="00A32F8B" w:rsidRDefault="005266A0" w:rsidP="00A32F8B">
            <w:pPr>
              <w:tabs>
                <w:tab w:val="left" w:pos="426"/>
              </w:tabs>
              <w:spacing w:before="60" w:after="60"/>
              <w:rPr>
                <w:rFonts w:ascii="Arial" w:hAnsi="Arial"/>
                <w:sz w:val="20"/>
                <w:szCs w:val="20"/>
                <w:lang w:val="en-AU" w:eastAsia="en-US"/>
              </w:rPr>
            </w:pPr>
            <w:r>
              <w:rPr>
                <w:rFonts w:ascii="Arial" w:hAnsi="Arial"/>
                <w:sz w:val="20"/>
                <w:szCs w:val="20"/>
                <w:lang w:val="en-AU" w:eastAsia="en-US"/>
              </w:rPr>
              <w:t xml:space="preserve">Total Aboriginal and Torres Strait Islander participation in the program from 1 July 2016 to 30 June 2021 is </w:t>
            </w:r>
            <w:r w:rsidR="00154F83">
              <w:rPr>
                <w:rFonts w:ascii="Arial" w:hAnsi="Arial"/>
                <w:sz w:val="20"/>
                <w:szCs w:val="20"/>
                <w:lang w:val="en-AU" w:eastAsia="en-US"/>
              </w:rPr>
              <w:t>9.44</w:t>
            </w:r>
            <w:r>
              <w:rPr>
                <w:rFonts w:ascii="Arial" w:hAnsi="Arial"/>
                <w:sz w:val="20"/>
                <w:szCs w:val="20"/>
                <w:lang w:val="en-AU" w:eastAsia="en-US"/>
              </w:rPr>
              <w:t xml:space="preserve"> per cent.</w:t>
            </w:r>
          </w:p>
          <w:p w14:paraId="1980D387" w14:textId="70D9D807" w:rsidR="00A32F8B" w:rsidRPr="00CB3171" w:rsidRDefault="005266A0" w:rsidP="00A32F8B">
            <w:pPr>
              <w:tabs>
                <w:tab w:val="left" w:pos="426"/>
              </w:tabs>
              <w:spacing w:before="60" w:after="60"/>
              <w:rPr>
                <w:rFonts w:ascii="Arial" w:hAnsi="Arial"/>
                <w:sz w:val="20"/>
                <w:szCs w:val="20"/>
                <w:highlight w:val="yellow"/>
                <w:lang w:val="en-AU" w:eastAsia="en-US"/>
              </w:rPr>
            </w:pPr>
            <w:r w:rsidRPr="00E520D6">
              <w:rPr>
                <w:rFonts w:ascii="Arial" w:hAnsi="Arial"/>
                <w:sz w:val="20"/>
                <w:szCs w:val="20"/>
                <w:lang w:val="en-AU" w:eastAsia="en-US"/>
              </w:rPr>
              <w:t>In the 2021</w:t>
            </w:r>
            <w:r>
              <w:rPr>
                <w:rFonts w:ascii="Arial" w:hAnsi="Arial"/>
                <w:sz w:val="20"/>
                <w:szCs w:val="20"/>
                <w:lang w:val="en-AU" w:eastAsia="en-US"/>
              </w:rPr>
              <w:t>–</w:t>
            </w:r>
            <w:r w:rsidRPr="00E520D6">
              <w:rPr>
                <w:rFonts w:ascii="Arial" w:hAnsi="Arial"/>
                <w:sz w:val="20"/>
                <w:szCs w:val="20"/>
                <w:lang w:val="en-AU" w:eastAsia="en-US"/>
              </w:rPr>
              <w:t xml:space="preserve">2022 Queensland </w:t>
            </w:r>
            <w:r w:rsidR="00096EA7">
              <w:rPr>
                <w:rFonts w:ascii="Arial" w:hAnsi="Arial"/>
                <w:sz w:val="20"/>
                <w:szCs w:val="20"/>
                <w:lang w:val="en-AU" w:eastAsia="en-US"/>
              </w:rPr>
              <w:t>s</w:t>
            </w:r>
            <w:r w:rsidRPr="00E520D6">
              <w:rPr>
                <w:rFonts w:ascii="Arial" w:hAnsi="Arial"/>
                <w:sz w:val="20"/>
                <w:szCs w:val="20"/>
                <w:lang w:val="en-AU" w:eastAsia="en-US"/>
              </w:rPr>
              <w:t xml:space="preserve">tate </w:t>
            </w:r>
            <w:r w:rsidR="00096EA7">
              <w:rPr>
                <w:rFonts w:ascii="Arial" w:hAnsi="Arial"/>
                <w:sz w:val="20"/>
                <w:szCs w:val="20"/>
                <w:lang w:val="en-AU" w:eastAsia="en-US"/>
              </w:rPr>
              <w:t>b</w:t>
            </w:r>
            <w:r w:rsidRPr="00E520D6">
              <w:rPr>
                <w:rFonts w:ascii="Arial" w:hAnsi="Arial"/>
                <w:sz w:val="20"/>
                <w:szCs w:val="20"/>
                <w:lang w:val="en-AU" w:eastAsia="en-US"/>
              </w:rPr>
              <w:t xml:space="preserve">udget, the BTW program was extended with additional funding of up to $140 million over four years for a revitalised BTW program to provide businesses the confidence to employ Queenslanders who have experienced a period of </w:t>
            </w:r>
            <w:r w:rsidRPr="00E520D6">
              <w:rPr>
                <w:rFonts w:ascii="Arial" w:hAnsi="Arial"/>
                <w:sz w:val="20"/>
                <w:szCs w:val="20"/>
                <w:lang w:val="en-AU" w:eastAsia="en-US"/>
              </w:rPr>
              <w:lastRenderedPageBreak/>
              <w:t>unemployment and help workers facing disadvantage in the labour market.</w:t>
            </w:r>
          </w:p>
        </w:tc>
        <w:tc>
          <w:tcPr>
            <w:tcW w:w="1247" w:type="dxa"/>
          </w:tcPr>
          <w:p w14:paraId="7E3FABEB" w14:textId="6FD07072" w:rsidR="00A32F8B" w:rsidRPr="00054FA0" w:rsidRDefault="005266A0" w:rsidP="00A32F8B">
            <w:pPr>
              <w:tabs>
                <w:tab w:val="left" w:pos="426"/>
              </w:tabs>
              <w:spacing w:before="60" w:after="60"/>
              <w:rPr>
                <w:rFonts w:ascii="Arial" w:hAnsi="Arial"/>
                <w:sz w:val="20"/>
                <w:szCs w:val="20"/>
                <w:lang w:val="en-AU" w:eastAsia="en-US"/>
              </w:rPr>
            </w:pPr>
            <w:r>
              <w:rPr>
                <w:rFonts w:ascii="Arial" w:hAnsi="Arial"/>
                <w:sz w:val="20"/>
                <w:szCs w:val="20"/>
                <w:lang w:val="en-AU" w:eastAsia="en-US"/>
              </w:rPr>
              <w:lastRenderedPageBreak/>
              <w:t>31 December 2022</w:t>
            </w:r>
            <w:r w:rsidRPr="00054FA0">
              <w:rPr>
                <w:rFonts w:ascii="Arial" w:hAnsi="Arial"/>
                <w:sz w:val="20"/>
                <w:szCs w:val="20"/>
                <w:lang w:val="en-AU" w:eastAsia="en-US"/>
              </w:rPr>
              <w:t>, reported annually</w:t>
            </w:r>
          </w:p>
        </w:tc>
        <w:tc>
          <w:tcPr>
            <w:tcW w:w="1247" w:type="dxa"/>
          </w:tcPr>
          <w:p w14:paraId="6BB35A51" w14:textId="15F083D5" w:rsidR="00A32F8B" w:rsidRPr="009E7C53" w:rsidRDefault="005266A0" w:rsidP="00A32F8B">
            <w:pPr>
              <w:tabs>
                <w:tab w:val="left" w:pos="426"/>
              </w:tabs>
              <w:spacing w:before="60" w:after="60"/>
              <w:rPr>
                <w:rFonts w:ascii="Arial" w:hAnsi="Arial"/>
                <w:color w:val="FF0000"/>
                <w:sz w:val="20"/>
                <w:szCs w:val="20"/>
                <w:lang w:val="en-AU" w:eastAsia="en-US"/>
              </w:rPr>
            </w:pPr>
            <w:r>
              <w:rPr>
                <w:rFonts w:ascii="Arial" w:hAnsi="Arial"/>
                <w:sz w:val="20"/>
                <w:szCs w:val="20"/>
                <w:lang w:val="en-AU" w:eastAsia="en-US"/>
              </w:rPr>
              <w:t>On track</w:t>
            </w:r>
          </w:p>
        </w:tc>
      </w:tr>
    </w:tbl>
    <w:p w14:paraId="18DE05E0" w14:textId="77777777" w:rsidR="00F741E4" w:rsidRDefault="00F741E4" w:rsidP="00BD0F92">
      <w:pPr>
        <w:pStyle w:val="Heading4"/>
      </w:pPr>
    </w:p>
    <w:p w14:paraId="010E78F0" w14:textId="7C77BEC2" w:rsidR="00572252" w:rsidRPr="00B87E7E" w:rsidRDefault="005266A0" w:rsidP="00BD0F92">
      <w:pPr>
        <w:pStyle w:val="Heading4"/>
      </w:pPr>
      <w:r w:rsidRPr="00B87E7E">
        <w:t>Action 3.4 Support capability and capacity development of Indigenous business sector.</w:t>
      </w:r>
    </w:p>
    <w:tbl>
      <w:tblPr>
        <w:tblStyle w:val="TableGrid"/>
        <w:tblW w:w="10034" w:type="dxa"/>
        <w:tblLayout w:type="fixed"/>
        <w:tblLook w:val="04A0" w:firstRow="1" w:lastRow="0" w:firstColumn="1" w:lastColumn="0" w:noHBand="0" w:noVBand="1"/>
      </w:tblPr>
      <w:tblGrid>
        <w:gridCol w:w="850"/>
        <w:gridCol w:w="2835"/>
        <w:gridCol w:w="3855"/>
        <w:gridCol w:w="1247"/>
        <w:gridCol w:w="1247"/>
      </w:tblGrid>
      <w:tr w:rsidR="00B35A8C" w14:paraId="55E81D36" w14:textId="77777777" w:rsidTr="003A39D8">
        <w:trPr>
          <w:cantSplit/>
        </w:trPr>
        <w:tc>
          <w:tcPr>
            <w:tcW w:w="850" w:type="dxa"/>
          </w:tcPr>
          <w:p w14:paraId="0F922CA6" w14:textId="77777777" w:rsidR="008F2A04" w:rsidRPr="008F2A04" w:rsidRDefault="008F2A04" w:rsidP="008F2A04">
            <w:pPr>
              <w:tabs>
                <w:tab w:val="left" w:pos="426"/>
              </w:tabs>
              <w:spacing w:before="60" w:after="60"/>
              <w:jc w:val="both"/>
              <w:rPr>
                <w:rFonts w:ascii="Arial" w:hAnsi="Arial"/>
                <w:b/>
                <w:sz w:val="20"/>
                <w:szCs w:val="20"/>
                <w:lang w:val="en-AU" w:eastAsia="en-US"/>
              </w:rPr>
            </w:pPr>
          </w:p>
        </w:tc>
        <w:tc>
          <w:tcPr>
            <w:tcW w:w="2835" w:type="dxa"/>
          </w:tcPr>
          <w:p w14:paraId="75C7934D" w14:textId="77777777" w:rsidR="008F2A04" w:rsidRPr="008F2A04" w:rsidRDefault="005266A0" w:rsidP="008F2A04">
            <w:pPr>
              <w:tabs>
                <w:tab w:val="left" w:pos="426"/>
              </w:tabs>
              <w:spacing w:before="60" w:after="60"/>
              <w:jc w:val="both"/>
              <w:rPr>
                <w:rFonts w:ascii="Arial" w:hAnsi="Arial"/>
                <w:b/>
                <w:sz w:val="20"/>
                <w:szCs w:val="20"/>
                <w:lang w:val="en-AU" w:eastAsia="en-US"/>
              </w:rPr>
            </w:pPr>
            <w:r w:rsidRPr="008F2A04">
              <w:rPr>
                <w:rFonts w:ascii="Arial" w:hAnsi="Arial"/>
                <w:b/>
                <w:sz w:val="20"/>
                <w:szCs w:val="20"/>
                <w:lang w:val="en-AU" w:eastAsia="en-US"/>
              </w:rPr>
              <w:t>Target</w:t>
            </w:r>
          </w:p>
        </w:tc>
        <w:tc>
          <w:tcPr>
            <w:tcW w:w="3855" w:type="dxa"/>
          </w:tcPr>
          <w:p w14:paraId="046AD741" w14:textId="77777777" w:rsidR="008F2A04" w:rsidRPr="008F2A04" w:rsidRDefault="005266A0" w:rsidP="008F2A04">
            <w:pPr>
              <w:tabs>
                <w:tab w:val="left" w:pos="426"/>
              </w:tabs>
              <w:spacing w:before="60" w:after="60"/>
              <w:jc w:val="both"/>
              <w:rPr>
                <w:rFonts w:ascii="Arial" w:hAnsi="Arial"/>
                <w:b/>
                <w:sz w:val="20"/>
                <w:szCs w:val="20"/>
                <w:lang w:val="en-AU" w:eastAsia="en-US"/>
              </w:rPr>
            </w:pPr>
            <w:r w:rsidRPr="008F2A04">
              <w:rPr>
                <w:rFonts w:ascii="Arial" w:hAnsi="Arial"/>
                <w:b/>
                <w:sz w:val="20"/>
                <w:szCs w:val="20"/>
                <w:lang w:val="en-AU" w:eastAsia="en-US"/>
              </w:rPr>
              <w:t>Achievement</w:t>
            </w:r>
          </w:p>
        </w:tc>
        <w:tc>
          <w:tcPr>
            <w:tcW w:w="1247" w:type="dxa"/>
          </w:tcPr>
          <w:p w14:paraId="11D089D8" w14:textId="77777777" w:rsidR="008F2A04" w:rsidRPr="008F2A04" w:rsidRDefault="005266A0" w:rsidP="008F2A04">
            <w:pPr>
              <w:tabs>
                <w:tab w:val="left" w:pos="426"/>
              </w:tabs>
              <w:spacing w:before="60" w:after="60"/>
              <w:jc w:val="both"/>
              <w:rPr>
                <w:rFonts w:ascii="Arial" w:hAnsi="Arial"/>
                <w:b/>
                <w:sz w:val="20"/>
                <w:szCs w:val="20"/>
                <w:lang w:val="en-AU" w:eastAsia="en-US"/>
              </w:rPr>
            </w:pPr>
            <w:r w:rsidRPr="008F2A04">
              <w:rPr>
                <w:rFonts w:ascii="Arial" w:hAnsi="Arial"/>
                <w:b/>
                <w:sz w:val="20"/>
                <w:szCs w:val="20"/>
                <w:lang w:val="en-AU" w:eastAsia="en-US"/>
              </w:rPr>
              <w:t>Timeline</w:t>
            </w:r>
          </w:p>
        </w:tc>
        <w:tc>
          <w:tcPr>
            <w:tcW w:w="1247" w:type="dxa"/>
          </w:tcPr>
          <w:p w14:paraId="0844E3E9" w14:textId="77777777" w:rsidR="008F2A04" w:rsidRPr="008F2A04" w:rsidRDefault="005266A0" w:rsidP="008F2A04">
            <w:pPr>
              <w:tabs>
                <w:tab w:val="left" w:pos="426"/>
              </w:tabs>
              <w:spacing w:before="60" w:after="60"/>
              <w:jc w:val="both"/>
              <w:rPr>
                <w:rFonts w:ascii="Arial" w:hAnsi="Arial"/>
                <w:b/>
                <w:sz w:val="20"/>
                <w:szCs w:val="20"/>
                <w:lang w:val="en-AU" w:eastAsia="en-US"/>
              </w:rPr>
            </w:pPr>
            <w:r w:rsidRPr="008F2A04">
              <w:rPr>
                <w:rFonts w:ascii="Arial" w:hAnsi="Arial"/>
                <w:b/>
                <w:sz w:val="20"/>
                <w:szCs w:val="20"/>
                <w:lang w:val="en-AU" w:eastAsia="en-US"/>
              </w:rPr>
              <w:t>Status</w:t>
            </w:r>
          </w:p>
        </w:tc>
      </w:tr>
      <w:tr w:rsidR="00B35A8C" w14:paraId="75F0E46B" w14:textId="77777777" w:rsidTr="003A39D8">
        <w:trPr>
          <w:cantSplit/>
        </w:trPr>
        <w:tc>
          <w:tcPr>
            <w:tcW w:w="850" w:type="dxa"/>
            <w:shd w:val="clear" w:color="auto" w:fill="D9D9D9" w:themeFill="background1" w:themeFillShade="D9"/>
          </w:tcPr>
          <w:p w14:paraId="6CC065D9" w14:textId="3577CA58" w:rsidR="003A39D8" w:rsidRPr="00C81C5E" w:rsidRDefault="005266A0" w:rsidP="00C81C5E">
            <w:pPr>
              <w:tabs>
                <w:tab w:val="left" w:pos="426"/>
              </w:tabs>
              <w:spacing w:before="60" w:after="60"/>
              <w:jc w:val="both"/>
              <w:rPr>
                <w:rFonts w:ascii="Arial" w:hAnsi="Arial"/>
                <w:sz w:val="20"/>
                <w:szCs w:val="20"/>
                <w:lang w:val="en-AU" w:eastAsia="en-US"/>
              </w:rPr>
            </w:pPr>
            <w:r w:rsidRPr="00C81C5E">
              <w:rPr>
                <w:rFonts w:ascii="Arial" w:hAnsi="Arial"/>
                <w:sz w:val="20"/>
                <w:szCs w:val="20"/>
                <w:lang w:val="en-AU" w:eastAsia="en-US"/>
              </w:rPr>
              <w:t>3.4.1</w:t>
            </w:r>
          </w:p>
        </w:tc>
        <w:tc>
          <w:tcPr>
            <w:tcW w:w="2835" w:type="dxa"/>
            <w:shd w:val="clear" w:color="auto" w:fill="D9D9D9" w:themeFill="background1" w:themeFillShade="D9"/>
          </w:tcPr>
          <w:p w14:paraId="2C101CA3" w14:textId="48A4F520" w:rsidR="003A39D8" w:rsidRPr="00C81C5E" w:rsidRDefault="005266A0" w:rsidP="00C81C5E">
            <w:pPr>
              <w:tabs>
                <w:tab w:val="left" w:pos="426"/>
              </w:tabs>
              <w:spacing w:before="60" w:after="60"/>
              <w:rPr>
                <w:rFonts w:ascii="Arial" w:hAnsi="Arial"/>
                <w:sz w:val="20"/>
                <w:szCs w:val="20"/>
                <w:lang w:val="en-AU" w:eastAsia="en-US"/>
              </w:rPr>
            </w:pPr>
            <w:r w:rsidRPr="00C81C5E">
              <w:rPr>
                <w:rFonts w:ascii="Arial" w:hAnsi="Arial"/>
                <w:sz w:val="20"/>
                <w:szCs w:val="20"/>
                <w:lang w:val="en-AU" w:eastAsia="en-US"/>
              </w:rPr>
              <w:t>Continue implementation of the Enterprise Queensland Indigenous Program EQuIP (Moving Ahead).</w:t>
            </w:r>
            <w:r>
              <w:rPr>
                <w:rFonts w:ascii="Arial" w:hAnsi="Arial"/>
                <w:sz w:val="20"/>
                <w:szCs w:val="20"/>
                <w:lang w:val="en-AU" w:eastAsia="en-US"/>
              </w:rPr>
              <w:t xml:space="preserve"> (</w:t>
            </w:r>
            <w:r>
              <w:rPr>
                <w:rFonts w:ascii="Arial" w:hAnsi="Arial"/>
                <w:i/>
                <w:sz w:val="20"/>
                <w:szCs w:val="20"/>
                <w:lang w:val="en-AU" w:eastAsia="en-US"/>
              </w:rPr>
              <w:t>DSDSATSIP</w:t>
            </w:r>
            <w:r>
              <w:rPr>
                <w:rFonts w:ascii="Arial" w:hAnsi="Arial"/>
                <w:sz w:val="20"/>
                <w:szCs w:val="20"/>
                <w:lang w:val="en-AU" w:eastAsia="en-US"/>
              </w:rPr>
              <w:t>)</w:t>
            </w:r>
          </w:p>
        </w:tc>
        <w:tc>
          <w:tcPr>
            <w:tcW w:w="3855" w:type="dxa"/>
            <w:shd w:val="clear" w:color="auto" w:fill="D9D9D9" w:themeFill="background1" w:themeFillShade="D9"/>
          </w:tcPr>
          <w:p w14:paraId="6C115EA8" w14:textId="637A1A01" w:rsidR="003A39D8" w:rsidRPr="00C81C5E" w:rsidRDefault="005266A0" w:rsidP="00C81C5E">
            <w:pPr>
              <w:tabs>
                <w:tab w:val="left" w:pos="426"/>
              </w:tabs>
              <w:spacing w:before="60" w:after="60"/>
              <w:rPr>
                <w:sz w:val="20"/>
                <w:szCs w:val="20"/>
                <w:lang w:val="en-AU" w:eastAsia="en-US"/>
              </w:rPr>
            </w:pPr>
            <w:r>
              <w:rPr>
                <w:rFonts w:ascii="Arial" w:hAnsi="Arial"/>
                <w:sz w:val="20"/>
                <w:szCs w:val="20"/>
                <w:lang w:val="en-AU" w:eastAsia="en-US"/>
              </w:rPr>
              <w:t>Completed in the 2018</w:t>
            </w:r>
            <w:r w:rsidR="00F77107">
              <w:rPr>
                <w:rFonts w:ascii="Arial" w:hAnsi="Arial"/>
                <w:sz w:val="20"/>
                <w:szCs w:val="20"/>
                <w:lang w:val="en-AU" w:eastAsia="en-US"/>
              </w:rPr>
              <w:t>–</w:t>
            </w:r>
            <w:r>
              <w:rPr>
                <w:rFonts w:ascii="Arial" w:hAnsi="Arial"/>
                <w:sz w:val="20"/>
                <w:szCs w:val="20"/>
                <w:lang w:val="en-AU" w:eastAsia="en-US"/>
              </w:rPr>
              <w:t>2019 reporting period. See RAP Annual Report 2018</w:t>
            </w:r>
            <w:r w:rsidR="00F77107">
              <w:rPr>
                <w:rFonts w:ascii="Arial" w:hAnsi="Arial"/>
                <w:sz w:val="20"/>
                <w:szCs w:val="20"/>
                <w:lang w:val="en-AU" w:eastAsia="en-US"/>
              </w:rPr>
              <w:t>–</w:t>
            </w:r>
            <w:r>
              <w:rPr>
                <w:rFonts w:ascii="Arial" w:hAnsi="Arial"/>
                <w:sz w:val="20"/>
                <w:szCs w:val="20"/>
                <w:lang w:val="en-AU" w:eastAsia="en-US"/>
              </w:rPr>
              <w:t>2019 for further information.</w:t>
            </w:r>
          </w:p>
        </w:tc>
        <w:tc>
          <w:tcPr>
            <w:tcW w:w="1247" w:type="dxa"/>
            <w:shd w:val="clear" w:color="auto" w:fill="D9D9D9" w:themeFill="background1" w:themeFillShade="D9"/>
          </w:tcPr>
          <w:p w14:paraId="5CEC6601" w14:textId="335F5A20" w:rsidR="003A39D8" w:rsidRPr="00C81C5E" w:rsidRDefault="003A39D8" w:rsidP="00C81C5E">
            <w:pPr>
              <w:tabs>
                <w:tab w:val="left" w:pos="426"/>
              </w:tabs>
              <w:spacing w:before="60" w:after="60"/>
              <w:rPr>
                <w:rFonts w:ascii="Arial" w:hAnsi="Arial"/>
                <w:sz w:val="20"/>
                <w:szCs w:val="20"/>
                <w:lang w:val="en-AU" w:eastAsia="en-US"/>
              </w:rPr>
            </w:pPr>
          </w:p>
        </w:tc>
        <w:tc>
          <w:tcPr>
            <w:tcW w:w="1247" w:type="dxa"/>
            <w:shd w:val="clear" w:color="auto" w:fill="D9D9D9" w:themeFill="background1" w:themeFillShade="D9"/>
          </w:tcPr>
          <w:p w14:paraId="74121D09" w14:textId="11FB471B" w:rsidR="003A39D8" w:rsidRPr="00C81C5E" w:rsidRDefault="005266A0" w:rsidP="00C81C5E">
            <w:pPr>
              <w:tabs>
                <w:tab w:val="left" w:pos="426"/>
              </w:tabs>
              <w:spacing w:before="60" w:after="60"/>
              <w:rPr>
                <w:rFonts w:ascii="Arial" w:hAnsi="Arial"/>
                <w:sz w:val="20"/>
                <w:szCs w:val="20"/>
                <w:lang w:val="en-AU" w:eastAsia="en-US"/>
              </w:rPr>
            </w:pPr>
            <w:r>
              <w:rPr>
                <w:rFonts w:ascii="Arial" w:hAnsi="Arial"/>
                <w:sz w:val="20"/>
                <w:szCs w:val="20"/>
                <w:lang w:val="en-AU" w:eastAsia="en-US"/>
              </w:rPr>
              <w:t>Completed</w:t>
            </w:r>
          </w:p>
        </w:tc>
      </w:tr>
      <w:tr w:rsidR="00B35A8C" w14:paraId="21F1EE38" w14:textId="77777777" w:rsidTr="003A39D8">
        <w:trPr>
          <w:cantSplit/>
        </w:trPr>
        <w:tc>
          <w:tcPr>
            <w:tcW w:w="850" w:type="dxa"/>
            <w:shd w:val="clear" w:color="auto" w:fill="D9D9D9" w:themeFill="background1" w:themeFillShade="D9"/>
          </w:tcPr>
          <w:p w14:paraId="44B589F7" w14:textId="7EC7744B" w:rsidR="003A39D8" w:rsidRPr="00B065E6" w:rsidRDefault="005266A0" w:rsidP="00054FA0">
            <w:pPr>
              <w:tabs>
                <w:tab w:val="left" w:pos="426"/>
              </w:tabs>
              <w:spacing w:before="60" w:after="60"/>
              <w:jc w:val="both"/>
              <w:rPr>
                <w:rFonts w:ascii="Arial" w:hAnsi="Arial"/>
                <w:sz w:val="20"/>
                <w:szCs w:val="20"/>
                <w:lang w:val="en-AU" w:eastAsia="en-US"/>
              </w:rPr>
            </w:pPr>
            <w:r w:rsidRPr="00B065E6">
              <w:rPr>
                <w:rFonts w:ascii="Arial" w:hAnsi="Arial"/>
                <w:sz w:val="20"/>
                <w:szCs w:val="20"/>
                <w:lang w:val="en-AU" w:eastAsia="en-US"/>
              </w:rPr>
              <w:t>3.4</w:t>
            </w:r>
            <w:r>
              <w:rPr>
                <w:rFonts w:ascii="Arial" w:hAnsi="Arial"/>
                <w:sz w:val="20"/>
                <w:szCs w:val="20"/>
                <w:lang w:val="en-AU" w:eastAsia="en-US"/>
              </w:rPr>
              <w:t>.2</w:t>
            </w:r>
          </w:p>
        </w:tc>
        <w:tc>
          <w:tcPr>
            <w:tcW w:w="2835" w:type="dxa"/>
            <w:shd w:val="clear" w:color="auto" w:fill="D9D9D9" w:themeFill="background1" w:themeFillShade="D9"/>
          </w:tcPr>
          <w:p w14:paraId="037AB169" w14:textId="37352167" w:rsidR="003A39D8" w:rsidRPr="00B065E6" w:rsidRDefault="005266A0" w:rsidP="00054FA0">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Continue implementation of the Advancing Indigenous Business Initiative</w:t>
            </w:r>
            <w:r>
              <w:rPr>
                <w:rFonts w:ascii="Arial" w:hAnsi="Arial"/>
                <w:sz w:val="20"/>
                <w:szCs w:val="20"/>
                <w:lang w:val="en-AU" w:eastAsia="en-US"/>
              </w:rPr>
              <w:t xml:space="preserve"> (</w:t>
            </w:r>
            <w:r w:rsidRPr="0029106E">
              <w:rPr>
                <w:rFonts w:ascii="Arial" w:hAnsi="Arial"/>
                <w:i/>
                <w:sz w:val="20"/>
                <w:szCs w:val="20"/>
                <w:lang w:val="en-AU" w:eastAsia="en-US"/>
              </w:rPr>
              <w:t>DESBT</w:t>
            </w:r>
            <w:r>
              <w:rPr>
                <w:rFonts w:ascii="Arial" w:hAnsi="Arial"/>
                <w:sz w:val="20"/>
                <w:szCs w:val="20"/>
                <w:lang w:val="en-AU" w:eastAsia="en-US"/>
              </w:rPr>
              <w:t>)</w:t>
            </w:r>
          </w:p>
        </w:tc>
        <w:tc>
          <w:tcPr>
            <w:tcW w:w="3855" w:type="dxa"/>
            <w:shd w:val="clear" w:color="auto" w:fill="D9D9D9" w:themeFill="background1" w:themeFillShade="D9"/>
          </w:tcPr>
          <w:p w14:paraId="3C04BAAD" w14:textId="3F1FA7AE" w:rsidR="003A39D8" w:rsidRPr="00B065E6" w:rsidRDefault="005266A0" w:rsidP="00054FA0">
            <w:pPr>
              <w:tabs>
                <w:tab w:val="left" w:pos="426"/>
              </w:tabs>
              <w:spacing w:before="60" w:after="60"/>
              <w:rPr>
                <w:sz w:val="20"/>
                <w:szCs w:val="20"/>
                <w:lang w:val="en-AU" w:eastAsia="en-US"/>
              </w:rPr>
            </w:pPr>
            <w:r>
              <w:rPr>
                <w:rFonts w:ascii="Arial" w:hAnsi="Arial"/>
                <w:sz w:val="20"/>
                <w:szCs w:val="20"/>
                <w:lang w:val="en-AU" w:eastAsia="en-US"/>
              </w:rPr>
              <w:t>Completed in the 2019</w:t>
            </w:r>
            <w:r w:rsidR="00F77107">
              <w:rPr>
                <w:rFonts w:ascii="Arial" w:hAnsi="Arial"/>
                <w:sz w:val="20"/>
                <w:szCs w:val="20"/>
                <w:lang w:val="en-AU" w:eastAsia="en-US"/>
              </w:rPr>
              <w:t>–</w:t>
            </w:r>
            <w:r>
              <w:rPr>
                <w:rFonts w:ascii="Arial" w:hAnsi="Arial"/>
                <w:sz w:val="20"/>
                <w:szCs w:val="20"/>
                <w:lang w:val="en-AU" w:eastAsia="en-US"/>
              </w:rPr>
              <w:t>2020 reporting period. See RAP Annual Report 2019</w:t>
            </w:r>
            <w:r w:rsidR="00F77107">
              <w:rPr>
                <w:rFonts w:ascii="Arial" w:hAnsi="Arial"/>
                <w:sz w:val="20"/>
                <w:szCs w:val="20"/>
                <w:lang w:val="en-AU" w:eastAsia="en-US"/>
              </w:rPr>
              <w:t>–</w:t>
            </w:r>
            <w:r>
              <w:rPr>
                <w:rFonts w:ascii="Arial" w:hAnsi="Arial"/>
                <w:sz w:val="20"/>
                <w:szCs w:val="20"/>
                <w:lang w:val="en-AU" w:eastAsia="en-US"/>
              </w:rPr>
              <w:t>2020 for further information.</w:t>
            </w:r>
          </w:p>
        </w:tc>
        <w:tc>
          <w:tcPr>
            <w:tcW w:w="1247" w:type="dxa"/>
            <w:shd w:val="clear" w:color="auto" w:fill="D9D9D9" w:themeFill="background1" w:themeFillShade="D9"/>
          </w:tcPr>
          <w:p w14:paraId="26CA2716" w14:textId="6AC2535B" w:rsidR="003A39D8" w:rsidRPr="00B065E6" w:rsidRDefault="003A39D8" w:rsidP="00054FA0">
            <w:pPr>
              <w:tabs>
                <w:tab w:val="left" w:pos="426"/>
              </w:tabs>
              <w:spacing w:before="60" w:after="60"/>
              <w:rPr>
                <w:rFonts w:ascii="Arial" w:hAnsi="Arial"/>
                <w:sz w:val="20"/>
                <w:szCs w:val="20"/>
                <w:lang w:val="en-AU" w:eastAsia="en-US"/>
              </w:rPr>
            </w:pPr>
          </w:p>
        </w:tc>
        <w:tc>
          <w:tcPr>
            <w:tcW w:w="1247" w:type="dxa"/>
            <w:shd w:val="clear" w:color="auto" w:fill="D9D9D9" w:themeFill="background1" w:themeFillShade="D9"/>
          </w:tcPr>
          <w:p w14:paraId="344A5028" w14:textId="1C301FF2" w:rsidR="003A39D8" w:rsidRPr="00B065E6" w:rsidRDefault="005266A0" w:rsidP="00054FA0">
            <w:pPr>
              <w:tabs>
                <w:tab w:val="left" w:pos="426"/>
              </w:tabs>
              <w:spacing w:before="60" w:after="60"/>
              <w:rPr>
                <w:rFonts w:ascii="Arial" w:hAnsi="Arial"/>
                <w:sz w:val="20"/>
                <w:szCs w:val="20"/>
                <w:lang w:val="en-AU" w:eastAsia="en-US"/>
              </w:rPr>
            </w:pPr>
            <w:r>
              <w:rPr>
                <w:rFonts w:ascii="Arial" w:hAnsi="Arial"/>
                <w:sz w:val="20"/>
                <w:szCs w:val="20"/>
                <w:lang w:val="en-AU" w:eastAsia="en-US"/>
              </w:rPr>
              <w:t>Completed</w:t>
            </w:r>
          </w:p>
        </w:tc>
      </w:tr>
    </w:tbl>
    <w:p w14:paraId="5F04D38C" w14:textId="77777777" w:rsidR="00572252" w:rsidRPr="00B87E7E" w:rsidRDefault="005266A0" w:rsidP="00DF1ED4">
      <w:pPr>
        <w:pStyle w:val="Heading4"/>
        <w:jc w:val="both"/>
      </w:pPr>
      <w:r w:rsidRPr="00B87E7E">
        <w:t>Action 3.5 Grasp opportunities where government practice supports Aboriginal and Torres Strait Islander opportunities for reform.</w:t>
      </w:r>
    </w:p>
    <w:tbl>
      <w:tblPr>
        <w:tblStyle w:val="TableGrid"/>
        <w:tblW w:w="10034" w:type="dxa"/>
        <w:tblLayout w:type="fixed"/>
        <w:tblLook w:val="04A0" w:firstRow="1" w:lastRow="0" w:firstColumn="1" w:lastColumn="0" w:noHBand="0" w:noVBand="1"/>
      </w:tblPr>
      <w:tblGrid>
        <w:gridCol w:w="850"/>
        <w:gridCol w:w="2835"/>
        <w:gridCol w:w="3855"/>
        <w:gridCol w:w="1247"/>
        <w:gridCol w:w="1247"/>
      </w:tblGrid>
      <w:tr w:rsidR="00B35A8C" w14:paraId="5CE1ED4B" w14:textId="77777777" w:rsidTr="002B43B1">
        <w:trPr>
          <w:tblHeader/>
        </w:trPr>
        <w:tc>
          <w:tcPr>
            <w:tcW w:w="850" w:type="dxa"/>
          </w:tcPr>
          <w:p w14:paraId="1729537F" w14:textId="77777777" w:rsidR="00F64C5D" w:rsidRPr="00F64C5D" w:rsidRDefault="00F64C5D" w:rsidP="00F64C5D">
            <w:pPr>
              <w:tabs>
                <w:tab w:val="left" w:pos="426"/>
              </w:tabs>
              <w:spacing w:before="60" w:after="60"/>
              <w:jc w:val="both"/>
              <w:rPr>
                <w:rFonts w:ascii="Arial" w:hAnsi="Arial"/>
                <w:b/>
                <w:sz w:val="20"/>
                <w:szCs w:val="20"/>
                <w:lang w:val="en-AU" w:eastAsia="en-US"/>
              </w:rPr>
            </w:pPr>
          </w:p>
        </w:tc>
        <w:tc>
          <w:tcPr>
            <w:tcW w:w="2835" w:type="dxa"/>
          </w:tcPr>
          <w:p w14:paraId="2774DBCC" w14:textId="77777777" w:rsidR="00F64C5D" w:rsidRPr="00F64C5D" w:rsidRDefault="005266A0" w:rsidP="00F64C5D">
            <w:pPr>
              <w:tabs>
                <w:tab w:val="left" w:pos="426"/>
              </w:tabs>
              <w:spacing w:before="60" w:after="60"/>
              <w:jc w:val="both"/>
              <w:rPr>
                <w:rFonts w:ascii="Arial" w:hAnsi="Arial"/>
                <w:b/>
                <w:sz w:val="20"/>
                <w:szCs w:val="20"/>
                <w:lang w:val="en-AU" w:eastAsia="en-US"/>
              </w:rPr>
            </w:pPr>
            <w:r w:rsidRPr="00F64C5D">
              <w:rPr>
                <w:rFonts w:ascii="Arial" w:hAnsi="Arial"/>
                <w:b/>
                <w:sz w:val="20"/>
                <w:szCs w:val="20"/>
                <w:lang w:val="en-AU" w:eastAsia="en-US"/>
              </w:rPr>
              <w:t>Target</w:t>
            </w:r>
          </w:p>
        </w:tc>
        <w:tc>
          <w:tcPr>
            <w:tcW w:w="3855" w:type="dxa"/>
          </w:tcPr>
          <w:p w14:paraId="4920DE7A" w14:textId="77777777" w:rsidR="00F64C5D" w:rsidRPr="00F64C5D" w:rsidRDefault="005266A0" w:rsidP="00F64C5D">
            <w:pPr>
              <w:tabs>
                <w:tab w:val="left" w:pos="426"/>
              </w:tabs>
              <w:spacing w:before="60" w:after="60"/>
              <w:jc w:val="both"/>
              <w:rPr>
                <w:rFonts w:ascii="Arial" w:hAnsi="Arial"/>
                <w:b/>
                <w:sz w:val="20"/>
                <w:szCs w:val="20"/>
                <w:lang w:val="en-AU" w:eastAsia="en-US"/>
              </w:rPr>
            </w:pPr>
            <w:r w:rsidRPr="00F64C5D">
              <w:rPr>
                <w:rFonts w:ascii="Arial" w:hAnsi="Arial"/>
                <w:b/>
                <w:sz w:val="20"/>
                <w:szCs w:val="20"/>
                <w:lang w:val="en-AU" w:eastAsia="en-US"/>
              </w:rPr>
              <w:t>Achievement</w:t>
            </w:r>
          </w:p>
        </w:tc>
        <w:tc>
          <w:tcPr>
            <w:tcW w:w="1247" w:type="dxa"/>
          </w:tcPr>
          <w:p w14:paraId="0D03BF19" w14:textId="77777777" w:rsidR="00F64C5D" w:rsidRPr="00F64C5D" w:rsidRDefault="005266A0" w:rsidP="00F64C5D">
            <w:pPr>
              <w:tabs>
                <w:tab w:val="left" w:pos="426"/>
              </w:tabs>
              <w:spacing w:before="60" w:after="60"/>
              <w:jc w:val="both"/>
              <w:rPr>
                <w:rFonts w:ascii="Arial" w:hAnsi="Arial"/>
                <w:b/>
                <w:sz w:val="20"/>
                <w:szCs w:val="20"/>
                <w:lang w:val="en-AU" w:eastAsia="en-US"/>
              </w:rPr>
            </w:pPr>
            <w:r w:rsidRPr="00F64C5D">
              <w:rPr>
                <w:rFonts w:ascii="Arial" w:hAnsi="Arial"/>
                <w:b/>
                <w:sz w:val="20"/>
                <w:szCs w:val="20"/>
                <w:lang w:val="en-AU" w:eastAsia="en-US"/>
              </w:rPr>
              <w:t>Timeline</w:t>
            </w:r>
          </w:p>
        </w:tc>
        <w:tc>
          <w:tcPr>
            <w:tcW w:w="1247" w:type="dxa"/>
          </w:tcPr>
          <w:p w14:paraId="63C6CE37" w14:textId="77777777" w:rsidR="00F64C5D" w:rsidRPr="00F64C5D" w:rsidRDefault="005266A0" w:rsidP="00F64C5D">
            <w:pPr>
              <w:tabs>
                <w:tab w:val="left" w:pos="426"/>
              </w:tabs>
              <w:spacing w:before="60" w:after="60"/>
              <w:jc w:val="both"/>
              <w:rPr>
                <w:rFonts w:ascii="Arial" w:hAnsi="Arial"/>
                <w:b/>
                <w:sz w:val="20"/>
                <w:szCs w:val="20"/>
                <w:lang w:val="en-AU" w:eastAsia="en-US"/>
              </w:rPr>
            </w:pPr>
            <w:r w:rsidRPr="00F64C5D">
              <w:rPr>
                <w:rFonts w:ascii="Arial" w:hAnsi="Arial"/>
                <w:b/>
                <w:sz w:val="20"/>
                <w:szCs w:val="20"/>
                <w:lang w:val="en-AU" w:eastAsia="en-US"/>
              </w:rPr>
              <w:t>Status</w:t>
            </w:r>
          </w:p>
        </w:tc>
      </w:tr>
      <w:tr w:rsidR="00B35A8C" w14:paraId="3EF6F7E5" w14:textId="77777777" w:rsidTr="003A39D8">
        <w:tc>
          <w:tcPr>
            <w:tcW w:w="850" w:type="dxa"/>
            <w:shd w:val="clear" w:color="auto" w:fill="D9D9D9" w:themeFill="background1" w:themeFillShade="D9"/>
          </w:tcPr>
          <w:p w14:paraId="625943DD" w14:textId="77777777" w:rsidR="003A39D8" w:rsidRPr="00B065E6" w:rsidRDefault="005266A0" w:rsidP="00D531F8">
            <w:pPr>
              <w:tabs>
                <w:tab w:val="left" w:pos="426"/>
              </w:tabs>
              <w:spacing w:before="60" w:after="60"/>
              <w:jc w:val="both"/>
              <w:rPr>
                <w:rFonts w:ascii="Arial" w:hAnsi="Arial"/>
                <w:sz w:val="20"/>
                <w:szCs w:val="20"/>
                <w:lang w:val="en-AU" w:eastAsia="en-US"/>
              </w:rPr>
            </w:pPr>
            <w:r w:rsidRPr="00B065E6">
              <w:rPr>
                <w:rFonts w:ascii="Arial" w:hAnsi="Arial"/>
                <w:sz w:val="20"/>
                <w:szCs w:val="20"/>
                <w:lang w:val="en-AU" w:eastAsia="en-US"/>
              </w:rPr>
              <w:t>3.5.1</w:t>
            </w:r>
          </w:p>
        </w:tc>
        <w:tc>
          <w:tcPr>
            <w:tcW w:w="2835" w:type="dxa"/>
            <w:shd w:val="clear" w:color="auto" w:fill="D9D9D9" w:themeFill="background1" w:themeFillShade="D9"/>
          </w:tcPr>
          <w:p w14:paraId="158D6B86" w14:textId="5A854480" w:rsidR="003A39D8" w:rsidRPr="00B065E6" w:rsidRDefault="005266A0" w:rsidP="00D531F8">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Implement a Cultural Capability Accreditation Framework to assess and improve the cultural capability of non</w:t>
            </w:r>
            <w:r w:rsidR="00F77107">
              <w:rPr>
                <w:rFonts w:ascii="Arial" w:hAnsi="Arial"/>
                <w:sz w:val="20"/>
                <w:szCs w:val="20"/>
                <w:lang w:val="en-AU" w:eastAsia="en-US"/>
              </w:rPr>
              <w:noBreakHyphen/>
            </w:r>
            <w:r w:rsidRPr="00B065E6">
              <w:rPr>
                <w:rFonts w:ascii="Arial" w:hAnsi="Arial"/>
                <w:sz w:val="20"/>
                <w:szCs w:val="20"/>
                <w:lang w:val="en-AU" w:eastAsia="en-US"/>
              </w:rPr>
              <w:t>Indigenous service delivery organisations and businesses serving/partnering with Aboriginal and Torres Strait Islander clients</w:t>
            </w:r>
            <w:r>
              <w:rPr>
                <w:rFonts w:ascii="Arial" w:hAnsi="Arial"/>
                <w:sz w:val="20"/>
                <w:szCs w:val="20"/>
                <w:lang w:val="en-AU" w:eastAsia="en-US"/>
              </w:rPr>
              <w:t>. (</w:t>
            </w:r>
            <w:r>
              <w:rPr>
                <w:rFonts w:ascii="Arial" w:hAnsi="Arial"/>
                <w:i/>
                <w:sz w:val="20"/>
                <w:szCs w:val="20"/>
                <w:lang w:val="en-AU" w:eastAsia="en-US"/>
              </w:rPr>
              <w:t>DSDSATSIP</w:t>
            </w:r>
            <w:r>
              <w:rPr>
                <w:rFonts w:ascii="Arial" w:hAnsi="Arial"/>
                <w:sz w:val="20"/>
                <w:szCs w:val="20"/>
                <w:lang w:val="en-AU" w:eastAsia="en-US"/>
              </w:rPr>
              <w:t>)</w:t>
            </w:r>
          </w:p>
        </w:tc>
        <w:tc>
          <w:tcPr>
            <w:tcW w:w="3855" w:type="dxa"/>
            <w:shd w:val="clear" w:color="auto" w:fill="D9D9D9" w:themeFill="background1" w:themeFillShade="D9"/>
          </w:tcPr>
          <w:p w14:paraId="53675F0E" w14:textId="6D56B21F" w:rsidR="003A39D8" w:rsidRPr="00B065E6" w:rsidRDefault="005266A0" w:rsidP="00D531F8">
            <w:pPr>
              <w:tabs>
                <w:tab w:val="left" w:pos="426"/>
              </w:tabs>
              <w:spacing w:before="60" w:after="60"/>
              <w:rPr>
                <w:sz w:val="20"/>
                <w:szCs w:val="20"/>
                <w:lang w:val="en-AU" w:eastAsia="en-US"/>
              </w:rPr>
            </w:pPr>
            <w:r>
              <w:rPr>
                <w:rFonts w:ascii="Arial" w:hAnsi="Arial"/>
                <w:sz w:val="20"/>
                <w:szCs w:val="20"/>
                <w:lang w:val="en-AU" w:eastAsia="en-US"/>
              </w:rPr>
              <w:t>Completed in the 2019</w:t>
            </w:r>
            <w:r w:rsidR="00F77107">
              <w:rPr>
                <w:rFonts w:ascii="Arial" w:hAnsi="Arial"/>
                <w:sz w:val="20"/>
                <w:szCs w:val="20"/>
                <w:lang w:val="en-AU" w:eastAsia="en-US"/>
              </w:rPr>
              <w:t>–</w:t>
            </w:r>
            <w:r>
              <w:rPr>
                <w:rFonts w:ascii="Arial" w:hAnsi="Arial"/>
                <w:sz w:val="20"/>
                <w:szCs w:val="20"/>
                <w:lang w:val="en-AU" w:eastAsia="en-US"/>
              </w:rPr>
              <w:t>2020 reporting period. See RAP Annual Report 2019</w:t>
            </w:r>
            <w:r w:rsidR="00F77107">
              <w:rPr>
                <w:rFonts w:ascii="Arial" w:hAnsi="Arial"/>
                <w:sz w:val="20"/>
                <w:szCs w:val="20"/>
                <w:lang w:val="en-AU" w:eastAsia="en-US"/>
              </w:rPr>
              <w:t>–</w:t>
            </w:r>
            <w:r>
              <w:rPr>
                <w:rFonts w:ascii="Arial" w:hAnsi="Arial"/>
                <w:sz w:val="20"/>
                <w:szCs w:val="20"/>
                <w:lang w:val="en-AU" w:eastAsia="en-US"/>
              </w:rPr>
              <w:t>2020 for further information.</w:t>
            </w:r>
          </w:p>
        </w:tc>
        <w:tc>
          <w:tcPr>
            <w:tcW w:w="1247" w:type="dxa"/>
            <w:shd w:val="clear" w:color="auto" w:fill="D9D9D9" w:themeFill="background1" w:themeFillShade="D9"/>
          </w:tcPr>
          <w:p w14:paraId="2E6ED18F" w14:textId="292D8C2D" w:rsidR="003A39D8" w:rsidRPr="00B065E6" w:rsidRDefault="003A39D8" w:rsidP="00D531F8">
            <w:pPr>
              <w:tabs>
                <w:tab w:val="left" w:pos="426"/>
              </w:tabs>
              <w:spacing w:before="60" w:after="60"/>
              <w:rPr>
                <w:rFonts w:ascii="Arial" w:hAnsi="Arial"/>
                <w:sz w:val="20"/>
                <w:szCs w:val="20"/>
                <w:lang w:val="en-AU" w:eastAsia="en-US"/>
              </w:rPr>
            </w:pPr>
          </w:p>
        </w:tc>
        <w:tc>
          <w:tcPr>
            <w:tcW w:w="1247" w:type="dxa"/>
            <w:shd w:val="clear" w:color="auto" w:fill="D9D9D9" w:themeFill="background1" w:themeFillShade="D9"/>
          </w:tcPr>
          <w:p w14:paraId="6C6A2414" w14:textId="7D464F11" w:rsidR="003A39D8" w:rsidRPr="00B065E6" w:rsidRDefault="005266A0" w:rsidP="00D531F8">
            <w:pPr>
              <w:tabs>
                <w:tab w:val="left" w:pos="426"/>
              </w:tabs>
              <w:spacing w:before="60" w:after="60"/>
              <w:rPr>
                <w:rFonts w:ascii="Arial" w:hAnsi="Arial"/>
                <w:sz w:val="20"/>
                <w:szCs w:val="20"/>
                <w:lang w:val="en-AU" w:eastAsia="en-US"/>
              </w:rPr>
            </w:pPr>
            <w:r>
              <w:rPr>
                <w:rFonts w:ascii="Arial" w:hAnsi="Arial"/>
                <w:sz w:val="20"/>
                <w:szCs w:val="20"/>
                <w:lang w:val="en-AU" w:eastAsia="en-US"/>
              </w:rPr>
              <w:t>Completed</w:t>
            </w:r>
          </w:p>
        </w:tc>
      </w:tr>
      <w:tr w:rsidR="00B35A8C" w14:paraId="692A70D6" w14:textId="77777777" w:rsidTr="003A39D8">
        <w:tc>
          <w:tcPr>
            <w:tcW w:w="850" w:type="dxa"/>
            <w:shd w:val="clear" w:color="auto" w:fill="auto"/>
          </w:tcPr>
          <w:p w14:paraId="2390E3EF" w14:textId="77777777" w:rsidR="00D531F8" w:rsidRPr="00B065E6" w:rsidRDefault="005266A0" w:rsidP="00D531F8">
            <w:pPr>
              <w:tabs>
                <w:tab w:val="left" w:pos="426"/>
              </w:tabs>
              <w:spacing w:before="60" w:after="60"/>
              <w:jc w:val="both"/>
              <w:rPr>
                <w:rFonts w:ascii="Arial" w:hAnsi="Arial"/>
                <w:sz w:val="20"/>
                <w:szCs w:val="20"/>
                <w:lang w:val="en-AU" w:eastAsia="en-US"/>
              </w:rPr>
            </w:pPr>
            <w:r w:rsidRPr="00B065E6">
              <w:rPr>
                <w:rFonts w:ascii="Arial" w:hAnsi="Arial"/>
                <w:sz w:val="20"/>
                <w:szCs w:val="20"/>
                <w:lang w:val="en-AU" w:eastAsia="en-US"/>
              </w:rPr>
              <w:t>3.5.2</w:t>
            </w:r>
          </w:p>
        </w:tc>
        <w:tc>
          <w:tcPr>
            <w:tcW w:w="2835" w:type="dxa"/>
          </w:tcPr>
          <w:p w14:paraId="08851634" w14:textId="3A6C4B3B" w:rsidR="00D531F8" w:rsidRPr="00B065E6" w:rsidRDefault="005266A0" w:rsidP="00D531F8">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Support Aboriginal and Torres Strait Islander participation in vocational education and training (VET) that leads to improved social and economic benefits through VET initiatives, such as:</w:t>
            </w:r>
          </w:p>
          <w:p w14:paraId="74B17C37" w14:textId="77777777" w:rsidR="00D531F8" w:rsidRPr="00B065E6" w:rsidRDefault="005266A0" w:rsidP="0040428B">
            <w:pPr>
              <w:pStyle w:val="ListParagraph"/>
              <w:numPr>
                <w:ilvl w:val="0"/>
                <w:numId w:val="8"/>
              </w:numPr>
              <w:tabs>
                <w:tab w:val="left" w:pos="164"/>
              </w:tabs>
              <w:spacing w:before="60" w:after="60"/>
              <w:ind w:left="164" w:hanging="164"/>
              <w:rPr>
                <w:rFonts w:ascii="Arial" w:hAnsi="Arial"/>
                <w:sz w:val="20"/>
                <w:szCs w:val="20"/>
                <w:lang w:val="en-AU" w:eastAsia="en-US"/>
              </w:rPr>
            </w:pPr>
            <w:r w:rsidRPr="00B065E6">
              <w:rPr>
                <w:rFonts w:ascii="Arial" w:hAnsi="Arial"/>
                <w:sz w:val="20"/>
                <w:szCs w:val="20"/>
                <w:lang w:val="en-AU" w:eastAsia="en-US"/>
              </w:rPr>
              <w:t>User Choice</w:t>
            </w:r>
          </w:p>
          <w:p w14:paraId="57F73414" w14:textId="77777777" w:rsidR="00D531F8" w:rsidRPr="00B065E6" w:rsidRDefault="005266A0" w:rsidP="0040428B">
            <w:pPr>
              <w:pStyle w:val="ListParagraph"/>
              <w:numPr>
                <w:ilvl w:val="0"/>
                <w:numId w:val="8"/>
              </w:numPr>
              <w:tabs>
                <w:tab w:val="left" w:pos="164"/>
              </w:tabs>
              <w:spacing w:before="60" w:after="60"/>
              <w:ind w:left="164" w:hanging="164"/>
              <w:rPr>
                <w:rFonts w:ascii="Arial" w:hAnsi="Arial"/>
                <w:sz w:val="20"/>
                <w:szCs w:val="20"/>
                <w:lang w:val="en-AU" w:eastAsia="en-US"/>
              </w:rPr>
            </w:pPr>
            <w:r w:rsidRPr="00B065E6">
              <w:rPr>
                <w:rFonts w:ascii="Arial" w:hAnsi="Arial"/>
                <w:sz w:val="20"/>
                <w:szCs w:val="20"/>
                <w:lang w:val="en-AU" w:eastAsia="en-US"/>
              </w:rPr>
              <w:t>Certificate 3 guarantee</w:t>
            </w:r>
          </w:p>
          <w:p w14:paraId="4195C4E6" w14:textId="77777777" w:rsidR="00D531F8" w:rsidRPr="00B065E6" w:rsidRDefault="005266A0" w:rsidP="0040428B">
            <w:pPr>
              <w:pStyle w:val="ListParagraph"/>
              <w:numPr>
                <w:ilvl w:val="0"/>
                <w:numId w:val="8"/>
              </w:numPr>
              <w:tabs>
                <w:tab w:val="left" w:pos="164"/>
              </w:tabs>
              <w:spacing w:before="60" w:after="60"/>
              <w:ind w:left="164" w:hanging="164"/>
              <w:rPr>
                <w:rFonts w:ascii="Arial" w:hAnsi="Arial"/>
                <w:sz w:val="20"/>
                <w:szCs w:val="20"/>
                <w:lang w:val="en-AU" w:eastAsia="en-US"/>
              </w:rPr>
            </w:pPr>
            <w:r w:rsidRPr="00B065E6">
              <w:rPr>
                <w:rFonts w:ascii="Arial" w:hAnsi="Arial"/>
                <w:sz w:val="20"/>
                <w:szCs w:val="20"/>
                <w:lang w:val="en-AU" w:eastAsia="en-US"/>
              </w:rPr>
              <w:t>Higher Level Skills</w:t>
            </w:r>
          </w:p>
          <w:p w14:paraId="29AF7908" w14:textId="5E574A62" w:rsidR="00D531F8" w:rsidRPr="00B065E6" w:rsidRDefault="005266A0" w:rsidP="0040428B">
            <w:pPr>
              <w:pStyle w:val="ListParagraph"/>
              <w:numPr>
                <w:ilvl w:val="0"/>
                <w:numId w:val="8"/>
              </w:numPr>
              <w:tabs>
                <w:tab w:val="left" w:pos="164"/>
              </w:tabs>
              <w:spacing w:before="60" w:after="60"/>
              <w:ind w:left="164" w:hanging="164"/>
              <w:rPr>
                <w:rFonts w:ascii="Arial" w:hAnsi="Arial"/>
                <w:sz w:val="20"/>
                <w:szCs w:val="20"/>
                <w:lang w:val="en-AU" w:eastAsia="en-US"/>
              </w:rPr>
            </w:pPr>
            <w:r w:rsidRPr="00B065E6">
              <w:rPr>
                <w:rFonts w:ascii="Arial" w:hAnsi="Arial"/>
                <w:sz w:val="20"/>
                <w:szCs w:val="20"/>
                <w:lang w:val="en-AU" w:eastAsia="en-US"/>
              </w:rPr>
              <w:t>Skilling Queenslanders for Work</w:t>
            </w:r>
            <w:r>
              <w:rPr>
                <w:rFonts w:ascii="Arial" w:hAnsi="Arial"/>
                <w:sz w:val="20"/>
                <w:szCs w:val="20"/>
                <w:lang w:val="en-AU" w:eastAsia="en-US"/>
              </w:rPr>
              <w:t xml:space="preserve"> (</w:t>
            </w:r>
            <w:r w:rsidRPr="00713DB1">
              <w:rPr>
                <w:rFonts w:ascii="Arial" w:hAnsi="Arial"/>
                <w:i/>
                <w:sz w:val="20"/>
                <w:szCs w:val="20"/>
                <w:lang w:val="en-AU" w:eastAsia="en-US"/>
              </w:rPr>
              <w:t>DESBT</w:t>
            </w:r>
            <w:r>
              <w:rPr>
                <w:rFonts w:ascii="Arial" w:hAnsi="Arial"/>
                <w:sz w:val="20"/>
                <w:szCs w:val="20"/>
                <w:lang w:val="en-AU" w:eastAsia="en-US"/>
              </w:rPr>
              <w:t>)</w:t>
            </w:r>
          </w:p>
        </w:tc>
        <w:tc>
          <w:tcPr>
            <w:tcW w:w="3855" w:type="dxa"/>
          </w:tcPr>
          <w:p w14:paraId="23C7AFE2" w14:textId="77777777" w:rsidR="005B4A68" w:rsidRPr="005C3DF9" w:rsidRDefault="005266A0" w:rsidP="005B4A68">
            <w:pPr>
              <w:tabs>
                <w:tab w:val="left" w:pos="426"/>
              </w:tabs>
              <w:spacing w:before="60" w:after="60"/>
              <w:rPr>
                <w:rFonts w:ascii="Arial" w:hAnsi="Arial"/>
                <w:sz w:val="20"/>
                <w:szCs w:val="20"/>
                <w:lang w:eastAsia="en-US"/>
              </w:rPr>
            </w:pPr>
            <w:r w:rsidRPr="005C3DF9">
              <w:rPr>
                <w:rFonts w:ascii="Arial" w:hAnsi="Arial"/>
                <w:sz w:val="20"/>
                <w:szCs w:val="20"/>
                <w:lang w:eastAsia="en-US"/>
              </w:rPr>
              <w:t>DESBT has supported Aboriginal and Torres Strait Islander participation in VET that leads to improved social and economic benefits through VET Investment initiatives such as User Choice, Certificate 3 guarantee, Higher Level Skills, and Skilling Queenslanders for Work.</w:t>
            </w:r>
          </w:p>
          <w:p w14:paraId="3EB341A6" w14:textId="0990F23D" w:rsidR="005B4A68" w:rsidRPr="005B4A68" w:rsidRDefault="005266A0" w:rsidP="005B4A68">
            <w:pPr>
              <w:tabs>
                <w:tab w:val="left" w:pos="426"/>
              </w:tabs>
              <w:spacing w:before="60" w:after="0"/>
              <w:rPr>
                <w:rFonts w:ascii="Arial" w:hAnsi="Arial"/>
                <w:sz w:val="20"/>
                <w:szCs w:val="20"/>
                <w:lang w:eastAsia="en-US"/>
              </w:rPr>
            </w:pPr>
            <w:r w:rsidRPr="005B4A68">
              <w:rPr>
                <w:rFonts w:ascii="Arial" w:hAnsi="Arial"/>
                <w:sz w:val="20"/>
                <w:szCs w:val="20"/>
                <w:lang w:eastAsia="en-US"/>
              </w:rPr>
              <w:t>Program participation during 2020</w:t>
            </w:r>
            <w:r w:rsidRPr="005B4A68">
              <w:rPr>
                <w:rFonts w:ascii="Arial" w:hAnsi="Arial"/>
                <w:sz w:val="20"/>
                <w:szCs w:val="20"/>
                <w:lang w:val="en-AU" w:eastAsia="en-US"/>
              </w:rPr>
              <w:t>–</w:t>
            </w:r>
            <w:r w:rsidRPr="005B4A68">
              <w:rPr>
                <w:rFonts w:ascii="Arial" w:hAnsi="Arial"/>
                <w:sz w:val="20"/>
                <w:szCs w:val="20"/>
                <w:lang w:eastAsia="en-US"/>
              </w:rPr>
              <w:t>2021 was:</w:t>
            </w:r>
          </w:p>
          <w:p w14:paraId="7DEA6141" w14:textId="5D869FDF" w:rsidR="005B4A68" w:rsidRPr="005B4A68" w:rsidRDefault="005266A0" w:rsidP="005B4A68">
            <w:pPr>
              <w:pStyle w:val="ListParagraph"/>
              <w:numPr>
                <w:ilvl w:val="0"/>
                <w:numId w:val="9"/>
              </w:numPr>
              <w:tabs>
                <w:tab w:val="left" w:pos="305"/>
              </w:tabs>
              <w:spacing w:before="0" w:after="60"/>
              <w:ind w:left="307" w:hanging="284"/>
              <w:rPr>
                <w:rFonts w:ascii="Arial" w:hAnsi="Arial"/>
                <w:sz w:val="20"/>
                <w:szCs w:val="20"/>
                <w:lang w:eastAsia="en-US"/>
              </w:rPr>
            </w:pPr>
            <w:r w:rsidRPr="005B4A68">
              <w:rPr>
                <w:rFonts w:ascii="Arial" w:hAnsi="Arial"/>
                <w:sz w:val="20"/>
                <w:szCs w:val="20"/>
                <w:lang w:eastAsia="en-US"/>
              </w:rPr>
              <w:t xml:space="preserve">User Choice: </w:t>
            </w:r>
            <w:r w:rsidR="00154F83">
              <w:rPr>
                <w:rFonts w:ascii="Arial" w:hAnsi="Arial"/>
                <w:sz w:val="20"/>
                <w:szCs w:val="20"/>
                <w:lang w:eastAsia="en-US"/>
              </w:rPr>
              <w:t>7.1</w:t>
            </w:r>
            <w:r w:rsidRPr="005B4A68">
              <w:rPr>
                <w:rFonts w:ascii="Arial" w:hAnsi="Arial"/>
                <w:sz w:val="20"/>
                <w:szCs w:val="20"/>
                <w:lang w:eastAsia="en-US"/>
              </w:rPr>
              <w:t xml:space="preserve"> per cent</w:t>
            </w:r>
          </w:p>
          <w:p w14:paraId="23A206A8" w14:textId="6F70839B" w:rsidR="005B4A68" w:rsidRPr="005B4A68" w:rsidRDefault="005266A0" w:rsidP="005B4A68">
            <w:pPr>
              <w:pStyle w:val="ListParagraph"/>
              <w:numPr>
                <w:ilvl w:val="0"/>
                <w:numId w:val="9"/>
              </w:numPr>
              <w:tabs>
                <w:tab w:val="left" w:pos="305"/>
              </w:tabs>
              <w:spacing w:before="60" w:after="60"/>
              <w:ind w:left="305" w:hanging="284"/>
              <w:rPr>
                <w:rFonts w:ascii="Arial" w:hAnsi="Arial"/>
                <w:sz w:val="20"/>
                <w:szCs w:val="20"/>
                <w:lang w:eastAsia="en-US"/>
              </w:rPr>
            </w:pPr>
            <w:r w:rsidRPr="005B4A68">
              <w:rPr>
                <w:rFonts w:ascii="Arial" w:hAnsi="Arial"/>
                <w:sz w:val="20"/>
                <w:szCs w:val="20"/>
                <w:lang w:val="en-AU" w:eastAsia="en-US"/>
              </w:rPr>
              <w:t>Certificate</w:t>
            </w:r>
            <w:r w:rsidRPr="005B4A68">
              <w:rPr>
                <w:rFonts w:ascii="Arial" w:hAnsi="Arial"/>
                <w:sz w:val="20"/>
                <w:szCs w:val="20"/>
                <w:lang w:eastAsia="en-US"/>
              </w:rPr>
              <w:t xml:space="preserve"> 3 </w:t>
            </w:r>
            <w:r w:rsidR="00096EA7">
              <w:rPr>
                <w:rFonts w:ascii="Arial" w:hAnsi="Arial"/>
                <w:sz w:val="20"/>
                <w:szCs w:val="20"/>
                <w:lang w:eastAsia="en-US"/>
              </w:rPr>
              <w:t>g</w:t>
            </w:r>
            <w:r w:rsidRPr="005B4A68">
              <w:rPr>
                <w:rFonts w:ascii="Arial" w:hAnsi="Arial"/>
                <w:sz w:val="20"/>
                <w:szCs w:val="20"/>
                <w:lang w:eastAsia="en-US"/>
              </w:rPr>
              <w:t xml:space="preserve">uarantee: </w:t>
            </w:r>
            <w:r w:rsidR="00154F83">
              <w:rPr>
                <w:rFonts w:ascii="Arial" w:hAnsi="Arial"/>
                <w:sz w:val="20"/>
                <w:szCs w:val="20"/>
                <w:lang w:eastAsia="en-US"/>
              </w:rPr>
              <w:t>8.9</w:t>
            </w:r>
            <w:r w:rsidRPr="005B4A68">
              <w:rPr>
                <w:rFonts w:ascii="Arial" w:hAnsi="Arial"/>
                <w:sz w:val="20"/>
                <w:szCs w:val="20"/>
                <w:lang w:eastAsia="en-US"/>
              </w:rPr>
              <w:t xml:space="preserve"> per cent</w:t>
            </w:r>
          </w:p>
          <w:p w14:paraId="19E6213E" w14:textId="4B916227" w:rsidR="005B4A68" w:rsidRPr="005B4A68" w:rsidRDefault="005266A0" w:rsidP="005B4A68">
            <w:pPr>
              <w:pStyle w:val="ListParagraph"/>
              <w:numPr>
                <w:ilvl w:val="0"/>
                <w:numId w:val="9"/>
              </w:numPr>
              <w:tabs>
                <w:tab w:val="left" w:pos="305"/>
              </w:tabs>
              <w:spacing w:before="60" w:after="60"/>
              <w:ind w:left="305" w:hanging="284"/>
              <w:rPr>
                <w:rFonts w:ascii="Arial" w:hAnsi="Arial"/>
                <w:sz w:val="20"/>
                <w:szCs w:val="20"/>
                <w:lang w:eastAsia="en-US"/>
              </w:rPr>
            </w:pPr>
            <w:r w:rsidRPr="005B4A68">
              <w:rPr>
                <w:rFonts w:ascii="Arial" w:hAnsi="Arial"/>
                <w:sz w:val="20"/>
                <w:szCs w:val="20"/>
                <w:lang w:val="en-AU" w:eastAsia="en-US"/>
              </w:rPr>
              <w:t>Higher</w:t>
            </w:r>
            <w:r w:rsidRPr="005B4A68">
              <w:rPr>
                <w:rFonts w:ascii="Arial" w:hAnsi="Arial"/>
                <w:sz w:val="20"/>
                <w:szCs w:val="20"/>
                <w:lang w:eastAsia="en-US"/>
              </w:rPr>
              <w:t xml:space="preserve"> Level Skills: </w:t>
            </w:r>
            <w:r w:rsidR="00154F83">
              <w:rPr>
                <w:rFonts w:ascii="Arial" w:hAnsi="Arial"/>
                <w:sz w:val="20"/>
                <w:szCs w:val="20"/>
                <w:lang w:eastAsia="en-US"/>
              </w:rPr>
              <w:t>5.1</w:t>
            </w:r>
            <w:r w:rsidRPr="005B4A68">
              <w:rPr>
                <w:rFonts w:ascii="Arial" w:hAnsi="Arial"/>
                <w:sz w:val="20"/>
                <w:szCs w:val="20"/>
                <w:lang w:eastAsia="en-US"/>
              </w:rPr>
              <w:t xml:space="preserve"> per cent </w:t>
            </w:r>
          </w:p>
          <w:p w14:paraId="2C960292" w14:textId="3282E39A" w:rsidR="005B4A68" w:rsidRPr="005B4A68" w:rsidRDefault="005266A0" w:rsidP="005B4A68">
            <w:pPr>
              <w:pStyle w:val="ListParagraph"/>
              <w:numPr>
                <w:ilvl w:val="0"/>
                <w:numId w:val="9"/>
              </w:numPr>
              <w:tabs>
                <w:tab w:val="left" w:pos="305"/>
              </w:tabs>
              <w:spacing w:before="60" w:after="60"/>
              <w:ind w:left="305" w:hanging="284"/>
              <w:rPr>
                <w:rFonts w:ascii="Arial" w:hAnsi="Arial"/>
                <w:sz w:val="20"/>
                <w:szCs w:val="20"/>
                <w:lang w:eastAsia="en-US"/>
              </w:rPr>
            </w:pPr>
            <w:r w:rsidRPr="005B4A68">
              <w:rPr>
                <w:rFonts w:ascii="Arial" w:hAnsi="Arial"/>
                <w:sz w:val="20"/>
                <w:szCs w:val="20"/>
                <w:lang w:val="en-AU" w:eastAsia="en-US"/>
              </w:rPr>
              <w:t>Skilling</w:t>
            </w:r>
            <w:r w:rsidRPr="005B4A68">
              <w:rPr>
                <w:rFonts w:ascii="Arial" w:hAnsi="Arial"/>
                <w:sz w:val="20"/>
                <w:szCs w:val="20"/>
                <w:lang w:eastAsia="en-US"/>
              </w:rPr>
              <w:t xml:space="preserve"> Queenslanders for Work: </w:t>
            </w:r>
            <w:r w:rsidR="00154F83">
              <w:rPr>
                <w:rFonts w:ascii="Arial" w:hAnsi="Arial"/>
                <w:sz w:val="20"/>
                <w:szCs w:val="20"/>
                <w:lang w:eastAsia="en-US"/>
              </w:rPr>
              <w:t>20.6</w:t>
            </w:r>
            <w:r w:rsidRPr="005B4A68">
              <w:rPr>
                <w:rFonts w:ascii="Arial" w:hAnsi="Arial"/>
                <w:sz w:val="20"/>
                <w:szCs w:val="20"/>
                <w:lang w:eastAsia="en-US"/>
              </w:rPr>
              <w:t xml:space="preserve"> per cent</w:t>
            </w:r>
          </w:p>
          <w:p w14:paraId="11ED539D" w14:textId="02798079" w:rsidR="005B4A68" w:rsidRPr="005B4A68" w:rsidRDefault="005266A0" w:rsidP="005B4A68">
            <w:pPr>
              <w:rPr>
                <w:rFonts w:ascii="Arial" w:hAnsi="Arial"/>
                <w:sz w:val="20"/>
                <w:szCs w:val="20"/>
                <w:lang w:val="en-AU" w:eastAsia="en-US"/>
              </w:rPr>
            </w:pPr>
            <w:r w:rsidRPr="00D23909">
              <w:rPr>
                <w:rFonts w:ascii="Arial" w:hAnsi="Arial"/>
                <w:sz w:val="20"/>
                <w:szCs w:val="20"/>
                <w:lang w:val="en-AU" w:eastAsia="en-US"/>
              </w:rPr>
              <w:t xml:space="preserve">Since the reinstatement of </w:t>
            </w:r>
            <w:r w:rsidR="00096EA7">
              <w:rPr>
                <w:rFonts w:ascii="Arial" w:hAnsi="Arial"/>
                <w:sz w:val="20"/>
                <w:szCs w:val="20"/>
                <w:lang w:val="en-AU" w:eastAsia="en-US"/>
              </w:rPr>
              <w:t>Skilling Queenslanders for Work (</w:t>
            </w:r>
            <w:r w:rsidRPr="00D23909">
              <w:rPr>
                <w:rFonts w:ascii="Arial" w:hAnsi="Arial"/>
                <w:sz w:val="20"/>
                <w:szCs w:val="20"/>
                <w:lang w:val="en-AU" w:eastAsia="en-US"/>
              </w:rPr>
              <w:t>SQW</w:t>
            </w:r>
            <w:r w:rsidR="00096EA7">
              <w:rPr>
                <w:rFonts w:ascii="Arial" w:hAnsi="Arial"/>
                <w:sz w:val="20"/>
                <w:szCs w:val="20"/>
                <w:lang w:val="en-AU" w:eastAsia="en-US"/>
              </w:rPr>
              <w:t>)</w:t>
            </w:r>
            <w:r w:rsidR="00EE36C5">
              <w:rPr>
                <w:rFonts w:ascii="Arial" w:hAnsi="Arial"/>
                <w:sz w:val="20"/>
                <w:szCs w:val="20"/>
                <w:lang w:val="en-AU" w:eastAsia="en-US"/>
              </w:rPr>
              <w:t xml:space="preserve"> initiative</w:t>
            </w:r>
            <w:r w:rsidRPr="00D23909">
              <w:rPr>
                <w:rFonts w:ascii="Arial" w:hAnsi="Arial"/>
                <w:sz w:val="20"/>
                <w:szCs w:val="20"/>
                <w:lang w:val="en-AU" w:eastAsia="en-US"/>
              </w:rPr>
              <w:t>, from 1 July 2015 to 30 June 2021</w:t>
            </w:r>
            <w:r w:rsidR="00DB747C">
              <w:rPr>
                <w:rFonts w:ascii="Arial" w:hAnsi="Arial"/>
                <w:sz w:val="20"/>
                <w:szCs w:val="20"/>
                <w:lang w:val="en-AU" w:eastAsia="en-US"/>
              </w:rPr>
              <w:t>,</w:t>
            </w:r>
            <w:r>
              <w:rPr>
                <w:rFonts w:ascii="Arial" w:hAnsi="Arial"/>
                <w:sz w:val="20"/>
                <w:szCs w:val="20"/>
                <w:lang w:val="en-AU" w:eastAsia="en-US"/>
              </w:rPr>
              <w:t xml:space="preserve"> </w:t>
            </w:r>
            <w:r w:rsidR="00154F83">
              <w:rPr>
                <w:rFonts w:ascii="Arial" w:hAnsi="Arial"/>
                <w:sz w:val="20"/>
                <w:szCs w:val="20"/>
                <w:lang w:val="en-AU" w:eastAsia="en-US"/>
              </w:rPr>
              <w:t>19</w:t>
            </w:r>
            <w:r w:rsidRPr="005B4A68">
              <w:rPr>
                <w:rFonts w:ascii="Arial" w:hAnsi="Arial"/>
                <w:sz w:val="20"/>
                <w:szCs w:val="20"/>
              </w:rPr>
              <w:t xml:space="preserve"> per cent or </w:t>
            </w:r>
            <w:r w:rsidR="00A44D00">
              <w:rPr>
                <w:rFonts w:ascii="Arial" w:hAnsi="Arial"/>
                <w:sz w:val="20"/>
                <w:szCs w:val="20"/>
              </w:rPr>
              <w:t>11,418</w:t>
            </w:r>
            <w:r w:rsidRPr="005B4A68">
              <w:rPr>
                <w:rFonts w:ascii="Arial" w:hAnsi="Arial"/>
                <w:sz w:val="20"/>
                <w:szCs w:val="20"/>
              </w:rPr>
              <w:t xml:space="preserve"> of total participants assisted (</w:t>
            </w:r>
            <w:r w:rsidR="00154F83">
              <w:rPr>
                <w:rFonts w:ascii="Arial" w:hAnsi="Arial"/>
                <w:sz w:val="20"/>
                <w:szCs w:val="20"/>
              </w:rPr>
              <w:t>60,178</w:t>
            </w:r>
            <w:r w:rsidRPr="005B4A68">
              <w:rPr>
                <w:rFonts w:ascii="Arial" w:hAnsi="Arial"/>
                <w:sz w:val="20"/>
                <w:szCs w:val="20"/>
              </w:rPr>
              <w:t>) identified as Aboriginal and Torres Strait Islander Queenslanders.</w:t>
            </w:r>
          </w:p>
          <w:p w14:paraId="58AD66D4" w14:textId="5F424F18" w:rsidR="005B4A68" w:rsidRPr="005B4A68" w:rsidRDefault="005266A0" w:rsidP="005B4A68">
            <w:pPr>
              <w:rPr>
                <w:rFonts w:ascii="Arial" w:hAnsi="Arial"/>
                <w:color w:val="000000"/>
                <w:sz w:val="20"/>
                <w:szCs w:val="20"/>
              </w:rPr>
            </w:pPr>
            <w:r w:rsidRPr="005B4A68">
              <w:rPr>
                <w:rFonts w:ascii="Arial" w:hAnsi="Arial"/>
                <w:color w:val="000000"/>
                <w:sz w:val="20"/>
                <w:szCs w:val="20"/>
              </w:rPr>
              <w:lastRenderedPageBreak/>
              <w:t>The current participation rate across all programs for Aboriginal peoples and Torres Strait Islander people</w:t>
            </w:r>
            <w:r w:rsidR="00096EA7">
              <w:rPr>
                <w:rFonts w:ascii="Arial" w:hAnsi="Arial"/>
                <w:color w:val="000000"/>
                <w:sz w:val="20"/>
                <w:szCs w:val="20"/>
              </w:rPr>
              <w:t>s</w:t>
            </w:r>
            <w:r w:rsidRPr="005B4A68">
              <w:rPr>
                <w:rFonts w:ascii="Arial" w:hAnsi="Arial"/>
                <w:color w:val="000000"/>
                <w:sz w:val="20"/>
                <w:szCs w:val="20"/>
              </w:rPr>
              <w:t xml:space="preserve"> is </w:t>
            </w:r>
            <w:r w:rsidR="00154F83">
              <w:rPr>
                <w:rFonts w:ascii="Arial" w:hAnsi="Arial"/>
                <w:color w:val="000000"/>
                <w:sz w:val="20"/>
                <w:szCs w:val="20"/>
              </w:rPr>
              <w:t>19</w:t>
            </w:r>
            <w:r w:rsidRPr="005B4A68">
              <w:rPr>
                <w:rFonts w:ascii="Arial" w:hAnsi="Arial"/>
                <w:color w:val="000000"/>
                <w:sz w:val="20"/>
                <w:szCs w:val="20"/>
              </w:rPr>
              <w:t xml:space="preserve"> per cent.</w:t>
            </w:r>
          </w:p>
          <w:p w14:paraId="0F4EC715" w14:textId="0DE133DF" w:rsidR="005B4A68" w:rsidRPr="005B4A68" w:rsidRDefault="005266A0" w:rsidP="005B4A68">
            <w:pPr>
              <w:rPr>
                <w:rFonts w:ascii="Arial" w:hAnsi="Arial"/>
                <w:color w:val="000000"/>
                <w:sz w:val="20"/>
                <w:szCs w:val="20"/>
                <w:highlight w:val="yellow"/>
              </w:rPr>
            </w:pPr>
            <w:r w:rsidRPr="005B4A68">
              <w:rPr>
                <w:rFonts w:ascii="Arial" w:hAnsi="Arial"/>
                <w:color w:val="000000"/>
                <w:sz w:val="20"/>
                <w:szCs w:val="20"/>
              </w:rPr>
              <w:t xml:space="preserve">In </w:t>
            </w:r>
            <w:r w:rsidRPr="005B4A68">
              <w:rPr>
                <w:rFonts w:ascii="Arial" w:hAnsi="Arial"/>
                <w:sz w:val="20"/>
                <w:szCs w:val="20"/>
                <w:lang w:eastAsia="en-US"/>
              </w:rPr>
              <w:t>2020</w:t>
            </w:r>
            <w:r w:rsidRPr="005B4A68">
              <w:rPr>
                <w:rFonts w:ascii="Arial" w:hAnsi="Arial"/>
                <w:sz w:val="20"/>
                <w:szCs w:val="20"/>
                <w:lang w:val="en-AU" w:eastAsia="en-US"/>
              </w:rPr>
              <w:t>–</w:t>
            </w:r>
            <w:r w:rsidRPr="005B4A68">
              <w:rPr>
                <w:rFonts w:ascii="Arial" w:hAnsi="Arial"/>
                <w:sz w:val="20"/>
                <w:szCs w:val="20"/>
                <w:lang w:eastAsia="en-US"/>
              </w:rPr>
              <w:t>2021</w:t>
            </w:r>
            <w:r w:rsidRPr="005B4A68">
              <w:rPr>
                <w:rFonts w:ascii="Arial" w:hAnsi="Arial"/>
                <w:color w:val="000000"/>
                <w:sz w:val="20"/>
                <w:szCs w:val="20"/>
              </w:rPr>
              <w:t xml:space="preserve">, </w:t>
            </w:r>
            <w:r>
              <w:rPr>
                <w:rFonts w:ascii="Arial" w:hAnsi="Arial"/>
                <w:color w:val="000000"/>
                <w:sz w:val="20"/>
                <w:szCs w:val="20"/>
              </w:rPr>
              <w:t>1,502</w:t>
            </w:r>
            <w:r w:rsidRPr="005B4A68">
              <w:rPr>
                <w:rFonts w:ascii="Arial" w:hAnsi="Arial"/>
                <w:color w:val="000000"/>
                <w:sz w:val="20"/>
                <w:szCs w:val="20"/>
              </w:rPr>
              <w:t xml:space="preserve"> Aboriginal peoples and Torres Strait Islander people</w:t>
            </w:r>
            <w:r w:rsidR="00096EA7">
              <w:rPr>
                <w:rFonts w:ascii="Arial" w:hAnsi="Arial"/>
                <w:color w:val="000000"/>
                <w:sz w:val="20"/>
                <w:szCs w:val="20"/>
              </w:rPr>
              <w:t>s</w:t>
            </w:r>
            <w:r w:rsidRPr="005B4A68">
              <w:rPr>
                <w:rFonts w:ascii="Arial" w:hAnsi="Arial"/>
                <w:color w:val="000000"/>
                <w:sz w:val="20"/>
                <w:szCs w:val="20"/>
              </w:rPr>
              <w:t xml:space="preserve"> participated in SQW with a participation rate of </w:t>
            </w:r>
            <w:r>
              <w:rPr>
                <w:rFonts w:ascii="Arial" w:hAnsi="Arial"/>
                <w:color w:val="000000"/>
                <w:sz w:val="20"/>
                <w:szCs w:val="20"/>
              </w:rPr>
              <w:t>20.6</w:t>
            </w:r>
            <w:r w:rsidRPr="005B4A68">
              <w:rPr>
                <w:rFonts w:ascii="Arial" w:hAnsi="Arial"/>
                <w:color w:val="000000"/>
                <w:sz w:val="20"/>
                <w:szCs w:val="20"/>
              </w:rPr>
              <w:t xml:space="preserve"> per cent.</w:t>
            </w:r>
          </w:p>
          <w:p w14:paraId="47867641" w14:textId="5D3C36D7" w:rsidR="005B4A68" w:rsidRPr="00154F83" w:rsidRDefault="005266A0" w:rsidP="005B4A68">
            <w:pPr>
              <w:rPr>
                <w:rFonts w:ascii="Arial" w:hAnsi="Arial"/>
                <w:sz w:val="20"/>
                <w:szCs w:val="20"/>
              </w:rPr>
            </w:pPr>
            <w:r w:rsidRPr="005B4A68">
              <w:rPr>
                <w:rFonts w:ascii="Arial" w:hAnsi="Arial"/>
                <w:sz w:val="20"/>
                <w:szCs w:val="20"/>
              </w:rPr>
              <w:t xml:space="preserve">To date, </w:t>
            </w:r>
            <w:r w:rsidR="00A44D00">
              <w:rPr>
                <w:rFonts w:ascii="Arial" w:hAnsi="Arial"/>
                <w:sz w:val="20"/>
                <w:szCs w:val="20"/>
              </w:rPr>
              <w:t>10,701</w:t>
            </w:r>
            <w:r w:rsidRPr="005B4A68">
              <w:rPr>
                <w:rFonts w:ascii="Arial" w:hAnsi="Arial"/>
                <w:sz w:val="20"/>
                <w:szCs w:val="20"/>
              </w:rPr>
              <w:t xml:space="preserve"> Aboriginal peoples and Torres Strait Islander peoples have exited a SQW program, and of those </w:t>
            </w:r>
            <w:r w:rsidR="00A44D00">
              <w:rPr>
                <w:rFonts w:ascii="Arial" w:hAnsi="Arial"/>
                <w:sz w:val="20"/>
                <w:szCs w:val="20"/>
              </w:rPr>
              <w:t>5,771</w:t>
            </w:r>
            <w:r w:rsidRPr="005B4A68">
              <w:rPr>
                <w:rFonts w:ascii="Arial" w:hAnsi="Arial"/>
                <w:sz w:val="20"/>
                <w:szCs w:val="20"/>
              </w:rPr>
              <w:t xml:space="preserve"> or </w:t>
            </w:r>
            <w:r w:rsidR="00154F83">
              <w:rPr>
                <w:rFonts w:ascii="Arial" w:hAnsi="Arial"/>
                <w:sz w:val="20"/>
                <w:szCs w:val="20"/>
              </w:rPr>
              <w:t>53.9</w:t>
            </w:r>
            <w:r w:rsidRPr="005B4A68">
              <w:rPr>
                <w:rFonts w:ascii="Arial" w:hAnsi="Arial"/>
                <w:sz w:val="20"/>
                <w:szCs w:val="20"/>
              </w:rPr>
              <w:t xml:space="preserve"> per cent have gained employment or are engaged in further training or education.</w:t>
            </w:r>
          </w:p>
          <w:p w14:paraId="4F72459F" w14:textId="75CF261E" w:rsidR="00D531F8" w:rsidRPr="00D23909" w:rsidRDefault="005266A0" w:rsidP="00D23909">
            <w:pPr>
              <w:rPr>
                <w:rFonts w:ascii="Arial" w:hAnsi="Arial"/>
                <w:sz w:val="20"/>
                <w:szCs w:val="20"/>
                <w:lang w:val="en-AU" w:eastAsia="en-US"/>
              </w:rPr>
            </w:pPr>
            <w:r w:rsidRPr="005B4A68">
              <w:rPr>
                <w:rFonts w:ascii="Arial" w:hAnsi="Arial"/>
                <w:sz w:val="18"/>
                <w:szCs w:val="18"/>
                <w:lang w:val="en-AU" w:eastAsia="en-US"/>
              </w:rPr>
              <w:t>Note: SQW figures are cumulative from 1 July 2015.</w:t>
            </w:r>
          </w:p>
        </w:tc>
        <w:tc>
          <w:tcPr>
            <w:tcW w:w="1247" w:type="dxa"/>
          </w:tcPr>
          <w:p w14:paraId="6DE5D561" w14:textId="18076F4E" w:rsidR="00D531F8" w:rsidRPr="00B065E6" w:rsidRDefault="005266A0" w:rsidP="00D531F8">
            <w:pPr>
              <w:tabs>
                <w:tab w:val="left" w:pos="426"/>
              </w:tabs>
              <w:spacing w:before="60" w:after="60"/>
              <w:rPr>
                <w:rFonts w:ascii="Arial" w:hAnsi="Arial"/>
                <w:sz w:val="20"/>
                <w:szCs w:val="20"/>
                <w:lang w:val="en-AU" w:eastAsia="en-US"/>
              </w:rPr>
            </w:pPr>
            <w:r>
              <w:rPr>
                <w:rFonts w:ascii="Arial" w:hAnsi="Arial"/>
                <w:sz w:val="20"/>
                <w:szCs w:val="20"/>
                <w:lang w:val="en-AU" w:eastAsia="en-US"/>
              </w:rPr>
              <w:lastRenderedPageBreak/>
              <w:t>31 December 2022, reported annually</w:t>
            </w:r>
          </w:p>
        </w:tc>
        <w:tc>
          <w:tcPr>
            <w:tcW w:w="1247" w:type="dxa"/>
          </w:tcPr>
          <w:p w14:paraId="2537CFC5" w14:textId="6155C021" w:rsidR="00D531F8" w:rsidRPr="00B065E6" w:rsidRDefault="005266A0" w:rsidP="00D531F8">
            <w:pPr>
              <w:tabs>
                <w:tab w:val="left" w:pos="426"/>
              </w:tabs>
              <w:spacing w:before="60" w:after="60"/>
              <w:jc w:val="both"/>
              <w:rPr>
                <w:rFonts w:ascii="Arial" w:hAnsi="Arial"/>
                <w:sz w:val="20"/>
                <w:szCs w:val="20"/>
                <w:lang w:val="en-AU" w:eastAsia="en-US"/>
              </w:rPr>
            </w:pPr>
            <w:r>
              <w:rPr>
                <w:rFonts w:ascii="Arial" w:hAnsi="Arial"/>
                <w:sz w:val="20"/>
                <w:szCs w:val="20"/>
                <w:lang w:val="en-AU" w:eastAsia="en-US"/>
              </w:rPr>
              <w:t>On track</w:t>
            </w:r>
          </w:p>
        </w:tc>
      </w:tr>
      <w:tr w:rsidR="00B35A8C" w14:paraId="49078A01" w14:textId="77777777" w:rsidTr="003A39D8">
        <w:tc>
          <w:tcPr>
            <w:tcW w:w="850" w:type="dxa"/>
            <w:shd w:val="clear" w:color="auto" w:fill="D9D9D9" w:themeFill="background1" w:themeFillShade="D9"/>
          </w:tcPr>
          <w:p w14:paraId="198D9D68" w14:textId="43250641" w:rsidR="003A39D8" w:rsidRPr="00C81C5E" w:rsidRDefault="005266A0" w:rsidP="00D531F8">
            <w:pPr>
              <w:tabs>
                <w:tab w:val="left" w:pos="426"/>
              </w:tabs>
              <w:spacing w:before="60" w:after="60"/>
              <w:jc w:val="both"/>
              <w:rPr>
                <w:rFonts w:ascii="Arial" w:hAnsi="Arial"/>
                <w:sz w:val="20"/>
                <w:szCs w:val="20"/>
                <w:lang w:val="en-AU" w:eastAsia="en-US"/>
              </w:rPr>
            </w:pPr>
            <w:r w:rsidRPr="00C81C5E">
              <w:rPr>
                <w:rFonts w:ascii="Arial" w:hAnsi="Arial"/>
                <w:sz w:val="20"/>
                <w:szCs w:val="20"/>
                <w:lang w:val="en-AU" w:eastAsia="en-US"/>
              </w:rPr>
              <w:t>3.5.3</w:t>
            </w:r>
          </w:p>
        </w:tc>
        <w:tc>
          <w:tcPr>
            <w:tcW w:w="2835" w:type="dxa"/>
            <w:shd w:val="clear" w:color="auto" w:fill="D9D9D9" w:themeFill="background1" w:themeFillShade="D9"/>
          </w:tcPr>
          <w:p w14:paraId="7BE2A311" w14:textId="59721339" w:rsidR="003A39D8" w:rsidRPr="00C81C5E" w:rsidRDefault="005266A0" w:rsidP="00D531F8">
            <w:pPr>
              <w:tabs>
                <w:tab w:val="left" w:pos="426"/>
              </w:tabs>
              <w:spacing w:before="60" w:after="60"/>
              <w:rPr>
                <w:rFonts w:ascii="Arial" w:hAnsi="Arial"/>
                <w:sz w:val="20"/>
                <w:szCs w:val="20"/>
                <w:lang w:val="en-AU" w:eastAsia="en-US"/>
              </w:rPr>
            </w:pPr>
            <w:r w:rsidRPr="00C81C5E">
              <w:rPr>
                <w:rFonts w:ascii="Arial" w:hAnsi="Arial"/>
                <w:sz w:val="20"/>
                <w:szCs w:val="20"/>
                <w:lang w:val="en-AU" w:eastAsia="en-US"/>
              </w:rPr>
              <w:t>Undertake a three-year trial of domestic and family violence integrated service responses in one discrete Aboriginal community, one regional community and one urban community. This is to improve the safety of victims and their children and better hold perpetrators to account, in response to recommendations in the Not Now, Not Ever report.</w:t>
            </w:r>
            <w:r>
              <w:rPr>
                <w:rFonts w:ascii="Arial" w:hAnsi="Arial"/>
                <w:sz w:val="20"/>
                <w:szCs w:val="20"/>
                <w:lang w:val="en-AU" w:eastAsia="en-US"/>
              </w:rPr>
              <w:t xml:space="preserve"> (</w:t>
            </w:r>
            <w:r w:rsidRPr="0029106E">
              <w:rPr>
                <w:rFonts w:ascii="Arial" w:hAnsi="Arial"/>
                <w:i/>
                <w:sz w:val="20"/>
                <w:szCs w:val="20"/>
                <w:lang w:val="en-AU" w:eastAsia="en-US"/>
              </w:rPr>
              <w:t xml:space="preserve">DCSYW lead, DJAG, QPS, DHPW, DoE, </w:t>
            </w:r>
            <w:r>
              <w:rPr>
                <w:rFonts w:ascii="Arial" w:hAnsi="Arial"/>
                <w:i/>
                <w:sz w:val="20"/>
                <w:szCs w:val="20"/>
                <w:lang w:val="en-AU" w:eastAsia="en-US"/>
              </w:rPr>
              <w:t>DSDSATSIP</w:t>
            </w:r>
            <w:r w:rsidRPr="0029106E">
              <w:rPr>
                <w:rFonts w:ascii="Arial" w:hAnsi="Arial"/>
                <w:i/>
                <w:sz w:val="20"/>
                <w:szCs w:val="20"/>
                <w:lang w:val="en-AU" w:eastAsia="en-US"/>
              </w:rPr>
              <w:t>, QCS</w:t>
            </w:r>
            <w:r>
              <w:rPr>
                <w:rFonts w:ascii="Arial" w:hAnsi="Arial"/>
                <w:sz w:val="20"/>
                <w:szCs w:val="20"/>
                <w:lang w:val="en-AU" w:eastAsia="en-US"/>
              </w:rPr>
              <w:t>)</w:t>
            </w:r>
          </w:p>
        </w:tc>
        <w:tc>
          <w:tcPr>
            <w:tcW w:w="3855" w:type="dxa"/>
            <w:shd w:val="clear" w:color="auto" w:fill="D9D9D9" w:themeFill="background1" w:themeFillShade="D9"/>
          </w:tcPr>
          <w:p w14:paraId="28815AD8" w14:textId="1A1180BD" w:rsidR="003A39D8" w:rsidRPr="00C81C5E" w:rsidRDefault="005266A0" w:rsidP="00D531F8">
            <w:pPr>
              <w:tabs>
                <w:tab w:val="left" w:pos="426"/>
              </w:tabs>
              <w:spacing w:before="60" w:after="60"/>
              <w:jc w:val="both"/>
              <w:rPr>
                <w:sz w:val="20"/>
                <w:szCs w:val="20"/>
                <w:lang w:val="en-AU" w:eastAsia="en-US"/>
              </w:rPr>
            </w:pPr>
            <w:r>
              <w:rPr>
                <w:rFonts w:ascii="Arial" w:hAnsi="Arial"/>
                <w:sz w:val="20"/>
                <w:szCs w:val="20"/>
                <w:lang w:val="en-AU" w:eastAsia="en-US"/>
              </w:rPr>
              <w:t>Completed in the 2018</w:t>
            </w:r>
            <w:r w:rsidR="00F77107">
              <w:rPr>
                <w:rFonts w:ascii="Arial" w:hAnsi="Arial"/>
                <w:sz w:val="20"/>
                <w:szCs w:val="20"/>
                <w:lang w:val="en-AU" w:eastAsia="en-US"/>
              </w:rPr>
              <w:t>–</w:t>
            </w:r>
            <w:r>
              <w:rPr>
                <w:rFonts w:ascii="Arial" w:hAnsi="Arial"/>
                <w:sz w:val="20"/>
                <w:szCs w:val="20"/>
                <w:lang w:val="en-AU" w:eastAsia="en-US"/>
              </w:rPr>
              <w:t>2019 reporting period. See RAP Annual Report 2018</w:t>
            </w:r>
            <w:r w:rsidR="00F77107">
              <w:rPr>
                <w:rFonts w:ascii="Arial" w:hAnsi="Arial"/>
                <w:sz w:val="20"/>
                <w:szCs w:val="20"/>
                <w:lang w:val="en-AU" w:eastAsia="en-US"/>
              </w:rPr>
              <w:t>–</w:t>
            </w:r>
            <w:r>
              <w:rPr>
                <w:rFonts w:ascii="Arial" w:hAnsi="Arial"/>
                <w:sz w:val="20"/>
                <w:szCs w:val="20"/>
                <w:lang w:val="en-AU" w:eastAsia="en-US"/>
              </w:rPr>
              <w:t>2019 for further information.</w:t>
            </w:r>
          </w:p>
        </w:tc>
        <w:tc>
          <w:tcPr>
            <w:tcW w:w="1247" w:type="dxa"/>
            <w:shd w:val="clear" w:color="auto" w:fill="D9D9D9" w:themeFill="background1" w:themeFillShade="D9"/>
          </w:tcPr>
          <w:p w14:paraId="68DC68A9" w14:textId="260853BE" w:rsidR="003A39D8" w:rsidRPr="00C81C5E" w:rsidRDefault="003A39D8" w:rsidP="00D531F8">
            <w:pPr>
              <w:tabs>
                <w:tab w:val="left" w:pos="426"/>
              </w:tabs>
              <w:spacing w:before="60" w:after="60"/>
              <w:jc w:val="both"/>
              <w:rPr>
                <w:rFonts w:ascii="Arial" w:hAnsi="Arial"/>
                <w:sz w:val="20"/>
                <w:szCs w:val="20"/>
                <w:lang w:val="en-AU" w:eastAsia="en-US"/>
              </w:rPr>
            </w:pPr>
          </w:p>
        </w:tc>
        <w:tc>
          <w:tcPr>
            <w:tcW w:w="1247" w:type="dxa"/>
            <w:shd w:val="clear" w:color="auto" w:fill="D9D9D9" w:themeFill="background1" w:themeFillShade="D9"/>
          </w:tcPr>
          <w:p w14:paraId="6AA7F8FA" w14:textId="26CDB198" w:rsidR="003A39D8" w:rsidRPr="00C81C5E" w:rsidRDefault="005266A0" w:rsidP="00D531F8">
            <w:pPr>
              <w:tabs>
                <w:tab w:val="left" w:pos="426"/>
              </w:tabs>
              <w:spacing w:before="60" w:after="60"/>
              <w:jc w:val="both"/>
              <w:rPr>
                <w:rFonts w:ascii="Arial" w:hAnsi="Arial"/>
                <w:sz w:val="20"/>
                <w:szCs w:val="20"/>
                <w:lang w:val="en-AU" w:eastAsia="en-US"/>
              </w:rPr>
            </w:pPr>
            <w:r>
              <w:rPr>
                <w:rFonts w:ascii="Arial" w:hAnsi="Arial"/>
                <w:sz w:val="20"/>
                <w:szCs w:val="20"/>
                <w:lang w:val="en-AU" w:eastAsia="en-US"/>
              </w:rPr>
              <w:t>Completed</w:t>
            </w:r>
          </w:p>
        </w:tc>
      </w:tr>
      <w:tr w:rsidR="00B35A8C" w14:paraId="3F128680" w14:textId="77777777" w:rsidTr="003A39D8">
        <w:tc>
          <w:tcPr>
            <w:tcW w:w="850" w:type="dxa"/>
            <w:shd w:val="clear" w:color="auto" w:fill="D9D9D9" w:themeFill="background1" w:themeFillShade="D9"/>
          </w:tcPr>
          <w:p w14:paraId="7BB67E03" w14:textId="2B4FEB74" w:rsidR="003A39D8" w:rsidRPr="00C81C5E" w:rsidRDefault="005266A0" w:rsidP="00D531F8">
            <w:pPr>
              <w:tabs>
                <w:tab w:val="left" w:pos="426"/>
              </w:tabs>
              <w:spacing w:before="60" w:after="60"/>
              <w:jc w:val="both"/>
              <w:rPr>
                <w:rFonts w:ascii="Arial" w:hAnsi="Arial"/>
                <w:sz w:val="20"/>
                <w:szCs w:val="20"/>
                <w:lang w:val="en-AU" w:eastAsia="en-US"/>
              </w:rPr>
            </w:pPr>
            <w:r w:rsidRPr="00C81C5E">
              <w:rPr>
                <w:rFonts w:ascii="Arial" w:hAnsi="Arial"/>
                <w:sz w:val="20"/>
                <w:szCs w:val="20"/>
                <w:lang w:val="en-AU" w:eastAsia="en-US"/>
              </w:rPr>
              <w:t>3.5.4</w:t>
            </w:r>
          </w:p>
        </w:tc>
        <w:tc>
          <w:tcPr>
            <w:tcW w:w="2835" w:type="dxa"/>
            <w:shd w:val="clear" w:color="auto" w:fill="D9D9D9" w:themeFill="background1" w:themeFillShade="D9"/>
          </w:tcPr>
          <w:p w14:paraId="61A06CF1" w14:textId="4DF5BD2D" w:rsidR="003A39D8" w:rsidRPr="00C81C5E" w:rsidRDefault="005266A0" w:rsidP="00D531F8">
            <w:pPr>
              <w:tabs>
                <w:tab w:val="left" w:pos="426"/>
              </w:tabs>
              <w:spacing w:before="60" w:after="60"/>
              <w:rPr>
                <w:rFonts w:ascii="Arial" w:hAnsi="Arial"/>
                <w:sz w:val="20"/>
                <w:szCs w:val="20"/>
                <w:lang w:val="en-AU" w:eastAsia="en-US"/>
              </w:rPr>
            </w:pPr>
            <w:r w:rsidRPr="00C81C5E">
              <w:rPr>
                <w:rFonts w:ascii="Arial" w:hAnsi="Arial"/>
                <w:sz w:val="20"/>
                <w:szCs w:val="20"/>
                <w:lang w:val="en-AU" w:eastAsia="en-US"/>
              </w:rPr>
              <w:t>Close the gap in life outcomes and address the disproportionate representation of Aboriginal and Torres Strait Islander children in the child protection system by implementing the Our Way generational strategy 2017</w:t>
            </w:r>
            <w:r w:rsidR="00F77107">
              <w:rPr>
                <w:rFonts w:ascii="Arial" w:hAnsi="Arial"/>
                <w:sz w:val="20"/>
                <w:szCs w:val="20"/>
                <w:lang w:val="en-AU" w:eastAsia="en-US"/>
              </w:rPr>
              <w:t>–</w:t>
            </w:r>
            <w:r w:rsidRPr="00C81C5E">
              <w:rPr>
                <w:rFonts w:ascii="Arial" w:hAnsi="Arial"/>
                <w:sz w:val="20"/>
                <w:szCs w:val="20"/>
                <w:lang w:val="en-AU" w:eastAsia="en-US"/>
              </w:rPr>
              <w:t>2037 and the Changing Tracks action plan 2017</w:t>
            </w:r>
            <w:r w:rsidR="00F77107">
              <w:rPr>
                <w:rFonts w:ascii="Arial" w:hAnsi="Arial"/>
                <w:sz w:val="20"/>
                <w:szCs w:val="20"/>
                <w:lang w:val="en-AU" w:eastAsia="en-US"/>
              </w:rPr>
              <w:t>–</w:t>
            </w:r>
            <w:r w:rsidRPr="00C81C5E">
              <w:rPr>
                <w:rFonts w:ascii="Arial" w:hAnsi="Arial"/>
                <w:sz w:val="20"/>
                <w:szCs w:val="20"/>
                <w:lang w:val="en-AU" w:eastAsia="en-US"/>
              </w:rPr>
              <w:t>2019.</w:t>
            </w:r>
            <w:r>
              <w:rPr>
                <w:rFonts w:ascii="Arial" w:hAnsi="Arial"/>
                <w:sz w:val="20"/>
                <w:szCs w:val="20"/>
                <w:lang w:val="en-AU" w:eastAsia="en-US"/>
              </w:rPr>
              <w:t xml:space="preserve"> (</w:t>
            </w:r>
            <w:r w:rsidRPr="0029106E">
              <w:rPr>
                <w:rFonts w:ascii="Arial" w:hAnsi="Arial"/>
                <w:i/>
                <w:sz w:val="20"/>
                <w:szCs w:val="20"/>
                <w:lang w:val="en-AU" w:eastAsia="en-US"/>
              </w:rPr>
              <w:t xml:space="preserve">DCSYW and </w:t>
            </w:r>
            <w:r>
              <w:rPr>
                <w:rFonts w:ascii="Arial" w:hAnsi="Arial"/>
                <w:i/>
                <w:sz w:val="20"/>
                <w:szCs w:val="20"/>
                <w:lang w:val="en-AU" w:eastAsia="en-US"/>
              </w:rPr>
              <w:t>DSDSATSIP</w:t>
            </w:r>
            <w:r w:rsidRPr="0029106E">
              <w:rPr>
                <w:rFonts w:ascii="Arial" w:hAnsi="Arial"/>
                <w:i/>
                <w:sz w:val="20"/>
                <w:szCs w:val="20"/>
                <w:lang w:val="en-AU" w:eastAsia="en-US"/>
              </w:rPr>
              <w:t xml:space="preserve"> co-lead</w:t>
            </w:r>
            <w:r>
              <w:rPr>
                <w:rFonts w:ascii="Arial" w:hAnsi="Arial"/>
                <w:sz w:val="20"/>
                <w:szCs w:val="20"/>
                <w:lang w:val="en-AU" w:eastAsia="en-US"/>
              </w:rPr>
              <w:t>)</w:t>
            </w:r>
          </w:p>
        </w:tc>
        <w:tc>
          <w:tcPr>
            <w:tcW w:w="3855" w:type="dxa"/>
            <w:shd w:val="clear" w:color="auto" w:fill="D9D9D9" w:themeFill="background1" w:themeFillShade="D9"/>
          </w:tcPr>
          <w:p w14:paraId="33BDBEE2" w14:textId="1F1A80CA" w:rsidR="003A39D8" w:rsidRPr="00391DEF" w:rsidRDefault="005266A0" w:rsidP="00D531F8">
            <w:pPr>
              <w:tabs>
                <w:tab w:val="left" w:pos="426"/>
              </w:tabs>
              <w:spacing w:before="60" w:after="60"/>
              <w:jc w:val="both"/>
              <w:rPr>
                <w:sz w:val="20"/>
                <w:szCs w:val="20"/>
                <w:lang w:val="en-AU" w:eastAsia="en-US"/>
              </w:rPr>
            </w:pPr>
            <w:r w:rsidRPr="00391DEF">
              <w:rPr>
                <w:rFonts w:ascii="Arial" w:hAnsi="Arial"/>
                <w:sz w:val="20"/>
                <w:szCs w:val="20"/>
                <w:lang w:val="en-AU" w:eastAsia="en-US"/>
              </w:rPr>
              <w:t>Completed in the 2018</w:t>
            </w:r>
            <w:r w:rsidR="00F77107">
              <w:rPr>
                <w:rFonts w:ascii="Arial" w:hAnsi="Arial"/>
                <w:sz w:val="20"/>
                <w:szCs w:val="20"/>
                <w:lang w:val="en-AU" w:eastAsia="en-US"/>
              </w:rPr>
              <w:t>–</w:t>
            </w:r>
            <w:r w:rsidRPr="00391DEF">
              <w:rPr>
                <w:rFonts w:ascii="Arial" w:hAnsi="Arial"/>
                <w:sz w:val="20"/>
                <w:szCs w:val="20"/>
                <w:lang w:val="en-AU" w:eastAsia="en-US"/>
              </w:rPr>
              <w:t>2019 reporting period. See RAP Annual Report 2018</w:t>
            </w:r>
            <w:r w:rsidR="00F77107">
              <w:rPr>
                <w:rFonts w:ascii="Arial" w:hAnsi="Arial"/>
                <w:sz w:val="20"/>
                <w:szCs w:val="20"/>
                <w:lang w:val="en-AU" w:eastAsia="en-US"/>
              </w:rPr>
              <w:t>–</w:t>
            </w:r>
            <w:r w:rsidRPr="00391DEF">
              <w:rPr>
                <w:rFonts w:ascii="Arial" w:hAnsi="Arial"/>
                <w:sz w:val="20"/>
                <w:szCs w:val="20"/>
                <w:lang w:val="en-AU" w:eastAsia="en-US"/>
              </w:rPr>
              <w:t>2019 for further information.</w:t>
            </w:r>
          </w:p>
        </w:tc>
        <w:tc>
          <w:tcPr>
            <w:tcW w:w="1247" w:type="dxa"/>
            <w:shd w:val="clear" w:color="auto" w:fill="D9D9D9" w:themeFill="background1" w:themeFillShade="D9"/>
          </w:tcPr>
          <w:p w14:paraId="230D2F1B" w14:textId="4E8DDF56" w:rsidR="003A39D8" w:rsidRPr="00391DEF" w:rsidRDefault="003A39D8" w:rsidP="00D531F8">
            <w:pPr>
              <w:tabs>
                <w:tab w:val="left" w:pos="426"/>
              </w:tabs>
              <w:spacing w:before="60" w:after="60"/>
              <w:jc w:val="both"/>
              <w:rPr>
                <w:rFonts w:ascii="Arial" w:hAnsi="Arial"/>
                <w:sz w:val="20"/>
                <w:szCs w:val="20"/>
                <w:lang w:val="en-AU" w:eastAsia="en-US"/>
              </w:rPr>
            </w:pPr>
          </w:p>
        </w:tc>
        <w:tc>
          <w:tcPr>
            <w:tcW w:w="1247" w:type="dxa"/>
            <w:shd w:val="clear" w:color="auto" w:fill="D9D9D9" w:themeFill="background1" w:themeFillShade="D9"/>
          </w:tcPr>
          <w:p w14:paraId="4BD4D595" w14:textId="7C98B051" w:rsidR="003A39D8" w:rsidRPr="00C81C5E" w:rsidRDefault="005266A0" w:rsidP="00D531F8">
            <w:pPr>
              <w:tabs>
                <w:tab w:val="left" w:pos="426"/>
              </w:tabs>
              <w:spacing w:before="60" w:after="60"/>
              <w:jc w:val="both"/>
              <w:rPr>
                <w:rFonts w:ascii="Arial" w:hAnsi="Arial"/>
                <w:sz w:val="20"/>
                <w:szCs w:val="20"/>
                <w:lang w:val="en-AU" w:eastAsia="en-US"/>
              </w:rPr>
            </w:pPr>
            <w:r>
              <w:rPr>
                <w:rFonts w:ascii="Arial" w:hAnsi="Arial"/>
                <w:sz w:val="20"/>
                <w:szCs w:val="20"/>
                <w:lang w:val="en-AU" w:eastAsia="en-US"/>
              </w:rPr>
              <w:t>Completed</w:t>
            </w:r>
          </w:p>
        </w:tc>
      </w:tr>
      <w:tr w:rsidR="00B35A8C" w14:paraId="4BF6FDED" w14:textId="77777777" w:rsidTr="003A39D8">
        <w:tc>
          <w:tcPr>
            <w:tcW w:w="850" w:type="dxa"/>
            <w:shd w:val="clear" w:color="auto" w:fill="D9D9D9" w:themeFill="background1" w:themeFillShade="D9"/>
          </w:tcPr>
          <w:p w14:paraId="4D736B6C" w14:textId="3FF07AC9" w:rsidR="003A39D8" w:rsidRPr="000C0AD4" w:rsidRDefault="005266A0" w:rsidP="00D531F8">
            <w:pPr>
              <w:tabs>
                <w:tab w:val="left" w:pos="426"/>
              </w:tabs>
              <w:spacing w:before="60" w:after="60"/>
              <w:jc w:val="both"/>
              <w:rPr>
                <w:rFonts w:ascii="Arial" w:hAnsi="Arial"/>
                <w:sz w:val="20"/>
                <w:szCs w:val="20"/>
                <w:lang w:val="en-AU" w:eastAsia="en-US"/>
              </w:rPr>
            </w:pPr>
            <w:r w:rsidRPr="000C0AD4">
              <w:rPr>
                <w:rFonts w:ascii="Arial" w:hAnsi="Arial"/>
                <w:sz w:val="20"/>
                <w:szCs w:val="20"/>
                <w:lang w:val="en-AU" w:eastAsia="en-US"/>
              </w:rPr>
              <w:t>3.5.5</w:t>
            </w:r>
          </w:p>
        </w:tc>
        <w:tc>
          <w:tcPr>
            <w:tcW w:w="2835" w:type="dxa"/>
            <w:shd w:val="clear" w:color="auto" w:fill="D9D9D9" w:themeFill="background1" w:themeFillShade="D9"/>
          </w:tcPr>
          <w:p w14:paraId="60C48DE9" w14:textId="77777777" w:rsidR="003A39D8" w:rsidRPr="000C0AD4" w:rsidRDefault="005266A0" w:rsidP="00D531F8">
            <w:pPr>
              <w:tabs>
                <w:tab w:val="left" w:pos="426"/>
              </w:tabs>
              <w:spacing w:before="60" w:after="60"/>
              <w:rPr>
                <w:rFonts w:ascii="Arial" w:hAnsi="Arial"/>
                <w:sz w:val="20"/>
                <w:szCs w:val="20"/>
                <w:lang w:val="en-AU" w:eastAsia="en-US"/>
              </w:rPr>
            </w:pPr>
            <w:r w:rsidRPr="000C0AD4">
              <w:rPr>
                <w:rFonts w:ascii="Arial" w:hAnsi="Arial"/>
                <w:sz w:val="20"/>
                <w:szCs w:val="20"/>
                <w:lang w:val="en-AU" w:eastAsia="en-US"/>
              </w:rPr>
              <w:t>Facilitate discussions with Aboriginal and Torres Strait Islander shire councils and regional councils to identify projects that enhance livability and support community sustainability:</w:t>
            </w:r>
          </w:p>
          <w:p w14:paraId="08F72CF8" w14:textId="483E50DA" w:rsidR="003A39D8" w:rsidRPr="000C0AD4" w:rsidRDefault="005266A0" w:rsidP="0040428B">
            <w:pPr>
              <w:pStyle w:val="ListParagraph"/>
              <w:numPr>
                <w:ilvl w:val="0"/>
                <w:numId w:val="9"/>
              </w:numPr>
              <w:tabs>
                <w:tab w:val="left" w:pos="305"/>
              </w:tabs>
              <w:spacing w:before="60" w:after="60"/>
              <w:ind w:left="305" w:hanging="284"/>
              <w:rPr>
                <w:rFonts w:ascii="Arial" w:hAnsi="Arial"/>
                <w:sz w:val="20"/>
                <w:szCs w:val="20"/>
                <w:lang w:val="en-AU" w:eastAsia="en-US"/>
              </w:rPr>
            </w:pPr>
            <w:r w:rsidRPr="000C0AD4">
              <w:rPr>
                <w:rFonts w:ascii="Arial" w:hAnsi="Arial"/>
                <w:sz w:val="20"/>
                <w:szCs w:val="20"/>
                <w:lang w:val="en-AU" w:eastAsia="en-US"/>
              </w:rPr>
              <w:t xml:space="preserve">Palm Island—complete sporting precinct upgrade works associated with the </w:t>
            </w:r>
            <w:r w:rsidRPr="000C0AD4">
              <w:rPr>
                <w:rFonts w:ascii="Arial" w:hAnsi="Arial"/>
                <w:sz w:val="20"/>
                <w:szCs w:val="20"/>
                <w:lang w:val="en-AU" w:eastAsia="en-US"/>
              </w:rPr>
              <w:lastRenderedPageBreak/>
              <w:t>Building our Regions grant and Get Playing Plus grant</w:t>
            </w:r>
          </w:p>
          <w:p w14:paraId="462634A4" w14:textId="65DB7F12" w:rsidR="003A39D8" w:rsidRPr="000C0AD4" w:rsidRDefault="005266A0" w:rsidP="0040428B">
            <w:pPr>
              <w:pStyle w:val="ListParagraph"/>
              <w:numPr>
                <w:ilvl w:val="0"/>
                <w:numId w:val="9"/>
              </w:numPr>
              <w:tabs>
                <w:tab w:val="left" w:pos="305"/>
              </w:tabs>
              <w:spacing w:before="60" w:after="60"/>
              <w:ind w:left="305" w:hanging="284"/>
              <w:rPr>
                <w:rFonts w:ascii="Arial" w:hAnsi="Arial"/>
                <w:sz w:val="20"/>
                <w:szCs w:val="20"/>
                <w:lang w:val="en-AU" w:eastAsia="en-US"/>
              </w:rPr>
            </w:pPr>
            <w:r w:rsidRPr="000C0AD4">
              <w:rPr>
                <w:rFonts w:ascii="Arial" w:hAnsi="Arial"/>
                <w:sz w:val="20"/>
                <w:szCs w:val="20"/>
                <w:lang w:val="en-AU" w:eastAsia="en-US"/>
              </w:rPr>
              <w:t>Yarrabah—complete an economic needs assessment and complete the CBD public realm project</w:t>
            </w:r>
          </w:p>
          <w:p w14:paraId="3E8BE795" w14:textId="621CCF1D" w:rsidR="003A39D8" w:rsidRPr="000C0AD4" w:rsidRDefault="005266A0" w:rsidP="0040428B">
            <w:pPr>
              <w:pStyle w:val="ListParagraph"/>
              <w:numPr>
                <w:ilvl w:val="0"/>
                <w:numId w:val="9"/>
              </w:numPr>
              <w:tabs>
                <w:tab w:val="left" w:pos="305"/>
              </w:tabs>
              <w:spacing w:before="60" w:after="60"/>
              <w:ind w:left="305" w:hanging="284"/>
              <w:rPr>
                <w:rFonts w:ascii="Arial" w:hAnsi="Arial"/>
                <w:sz w:val="20"/>
                <w:szCs w:val="20"/>
                <w:lang w:val="en-AU" w:eastAsia="en-US"/>
              </w:rPr>
            </w:pPr>
            <w:r w:rsidRPr="000C0AD4">
              <w:rPr>
                <w:rFonts w:ascii="Arial" w:hAnsi="Arial"/>
                <w:sz w:val="20"/>
                <w:szCs w:val="20"/>
                <w:lang w:val="en-AU" w:eastAsia="en-US"/>
              </w:rPr>
              <w:t>Economic Development Queensland to meet with five further communities to discuss potential projects.</w:t>
            </w:r>
            <w:r>
              <w:rPr>
                <w:rFonts w:ascii="Arial" w:hAnsi="Arial"/>
                <w:sz w:val="20"/>
                <w:szCs w:val="20"/>
                <w:lang w:val="en-AU" w:eastAsia="en-US"/>
              </w:rPr>
              <w:t xml:space="preserve"> (</w:t>
            </w:r>
            <w:r w:rsidR="0080103C" w:rsidRPr="0015584E">
              <w:rPr>
                <w:rFonts w:ascii="Arial" w:hAnsi="Arial"/>
                <w:i/>
                <w:iCs/>
                <w:sz w:val="20"/>
                <w:szCs w:val="20"/>
                <w:lang w:val="en-AU" w:eastAsia="en-US"/>
              </w:rPr>
              <w:t>former</w:t>
            </w:r>
            <w:r w:rsidR="0080103C" w:rsidRPr="0015584E">
              <w:rPr>
                <w:rFonts w:ascii="Arial" w:hAnsi="Arial"/>
                <w:sz w:val="20"/>
                <w:szCs w:val="20"/>
                <w:lang w:val="en-AU" w:eastAsia="en-US"/>
              </w:rPr>
              <w:t xml:space="preserve"> </w:t>
            </w:r>
            <w:r w:rsidRPr="0029106E">
              <w:rPr>
                <w:rFonts w:ascii="Arial" w:hAnsi="Arial"/>
                <w:i/>
                <w:sz w:val="20"/>
                <w:szCs w:val="20"/>
                <w:lang w:val="en-AU" w:eastAsia="en-US"/>
              </w:rPr>
              <w:t>DSDMIP</w:t>
            </w:r>
            <w:r>
              <w:rPr>
                <w:rFonts w:ascii="Arial" w:hAnsi="Arial"/>
                <w:sz w:val="20"/>
                <w:szCs w:val="20"/>
                <w:lang w:val="en-AU" w:eastAsia="en-US"/>
              </w:rPr>
              <w:t>)</w:t>
            </w:r>
          </w:p>
        </w:tc>
        <w:tc>
          <w:tcPr>
            <w:tcW w:w="3855" w:type="dxa"/>
            <w:shd w:val="clear" w:color="auto" w:fill="D9D9D9" w:themeFill="background1" w:themeFillShade="D9"/>
          </w:tcPr>
          <w:p w14:paraId="1D396A9A" w14:textId="6A254499" w:rsidR="003A39D8" w:rsidRPr="000C0AD4" w:rsidRDefault="005266A0" w:rsidP="00D531F8">
            <w:pPr>
              <w:tabs>
                <w:tab w:val="left" w:pos="426"/>
              </w:tabs>
              <w:spacing w:before="60" w:after="60"/>
              <w:jc w:val="both"/>
              <w:rPr>
                <w:sz w:val="20"/>
                <w:szCs w:val="20"/>
                <w:lang w:val="en-AU" w:eastAsia="en-US"/>
              </w:rPr>
            </w:pPr>
            <w:r>
              <w:rPr>
                <w:rFonts w:ascii="Arial" w:hAnsi="Arial"/>
                <w:sz w:val="20"/>
                <w:szCs w:val="20"/>
                <w:lang w:val="en-AU" w:eastAsia="en-US"/>
              </w:rPr>
              <w:lastRenderedPageBreak/>
              <w:t>Completed in the 2018</w:t>
            </w:r>
            <w:r w:rsidR="00F77107">
              <w:rPr>
                <w:rFonts w:ascii="Arial" w:hAnsi="Arial"/>
                <w:sz w:val="20"/>
                <w:szCs w:val="20"/>
                <w:lang w:val="en-AU" w:eastAsia="en-US"/>
              </w:rPr>
              <w:t>–</w:t>
            </w:r>
            <w:r>
              <w:rPr>
                <w:rFonts w:ascii="Arial" w:hAnsi="Arial"/>
                <w:sz w:val="20"/>
                <w:szCs w:val="20"/>
                <w:lang w:val="en-AU" w:eastAsia="en-US"/>
              </w:rPr>
              <w:t>2019 reporting period. See RAP Annual Report 2018</w:t>
            </w:r>
            <w:r w:rsidR="00F77107">
              <w:rPr>
                <w:rFonts w:ascii="Arial" w:hAnsi="Arial"/>
                <w:sz w:val="20"/>
                <w:szCs w:val="20"/>
                <w:lang w:val="en-AU" w:eastAsia="en-US"/>
              </w:rPr>
              <w:t>–</w:t>
            </w:r>
            <w:r>
              <w:rPr>
                <w:rFonts w:ascii="Arial" w:hAnsi="Arial"/>
                <w:sz w:val="20"/>
                <w:szCs w:val="20"/>
                <w:lang w:val="en-AU" w:eastAsia="en-US"/>
              </w:rPr>
              <w:t>2019 for further information.</w:t>
            </w:r>
          </w:p>
        </w:tc>
        <w:tc>
          <w:tcPr>
            <w:tcW w:w="1247" w:type="dxa"/>
            <w:shd w:val="clear" w:color="auto" w:fill="D9D9D9" w:themeFill="background1" w:themeFillShade="D9"/>
          </w:tcPr>
          <w:p w14:paraId="5FECFBDA" w14:textId="0DAC11F4" w:rsidR="003A39D8" w:rsidRPr="000C0AD4" w:rsidRDefault="003A39D8" w:rsidP="00D531F8">
            <w:pPr>
              <w:tabs>
                <w:tab w:val="left" w:pos="426"/>
              </w:tabs>
              <w:spacing w:before="60" w:after="60"/>
              <w:jc w:val="both"/>
              <w:rPr>
                <w:rFonts w:ascii="Arial" w:hAnsi="Arial"/>
                <w:sz w:val="20"/>
                <w:szCs w:val="20"/>
                <w:lang w:val="en-AU" w:eastAsia="en-US"/>
              </w:rPr>
            </w:pPr>
          </w:p>
        </w:tc>
        <w:tc>
          <w:tcPr>
            <w:tcW w:w="1247" w:type="dxa"/>
            <w:shd w:val="clear" w:color="auto" w:fill="D9D9D9" w:themeFill="background1" w:themeFillShade="D9"/>
          </w:tcPr>
          <w:p w14:paraId="2186D06F" w14:textId="5539327D" w:rsidR="003A39D8" w:rsidRPr="000C0AD4" w:rsidRDefault="005266A0" w:rsidP="00D531F8">
            <w:pPr>
              <w:tabs>
                <w:tab w:val="left" w:pos="426"/>
              </w:tabs>
              <w:spacing w:before="60" w:after="60"/>
              <w:jc w:val="both"/>
              <w:rPr>
                <w:rFonts w:ascii="Arial" w:hAnsi="Arial"/>
                <w:sz w:val="20"/>
                <w:szCs w:val="20"/>
                <w:lang w:val="en-AU" w:eastAsia="en-US"/>
              </w:rPr>
            </w:pPr>
            <w:r>
              <w:rPr>
                <w:rFonts w:ascii="Arial" w:hAnsi="Arial"/>
                <w:sz w:val="20"/>
                <w:szCs w:val="20"/>
                <w:lang w:val="en-AU" w:eastAsia="en-US"/>
              </w:rPr>
              <w:t>Completed</w:t>
            </w:r>
          </w:p>
        </w:tc>
      </w:tr>
      <w:tr w:rsidR="00B35A8C" w14:paraId="33C2430E" w14:textId="77777777" w:rsidTr="003A39D8">
        <w:tc>
          <w:tcPr>
            <w:tcW w:w="850" w:type="dxa"/>
            <w:shd w:val="clear" w:color="auto" w:fill="D9D9D9" w:themeFill="background1" w:themeFillShade="D9"/>
          </w:tcPr>
          <w:p w14:paraId="64BA7602" w14:textId="42BE443B" w:rsidR="003A39D8" w:rsidRPr="000C0AD4" w:rsidRDefault="005266A0" w:rsidP="00D531F8">
            <w:pPr>
              <w:tabs>
                <w:tab w:val="left" w:pos="426"/>
              </w:tabs>
              <w:spacing w:before="60" w:after="60"/>
              <w:jc w:val="both"/>
              <w:rPr>
                <w:rFonts w:ascii="Arial" w:hAnsi="Arial"/>
                <w:sz w:val="20"/>
                <w:szCs w:val="20"/>
                <w:lang w:val="en-AU" w:eastAsia="en-US"/>
              </w:rPr>
            </w:pPr>
            <w:r w:rsidRPr="000C0AD4">
              <w:rPr>
                <w:rFonts w:ascii="Arial" w:hAnsi="Arial"/>
                <w:sz w:val="20"/>
                <w:szCs w:val="20"/>
                <w:lang w:val="en-AU" w:eastAsia="en-US"/>
              </w:rPr>
              <w:t>3.5.6</w:t>
            </w:r>
          </w:p>
        </w:tc>
        <w:tc>
          <w:tcPr>
            <w:tcW w:w="2835" w:type="dxa"/>
            <w:shd w:val="clear" w:color="auto" w:fill="D9D9D9" w:themeFill="background1" w:themeFillShade="D9"/>
          </w:tcPr>
          <w:p w14:paraId="5A56BBA8" w14:textId="13EE5847" w:rsidR="003A39D8" w:rsidRPr="000C0AD4" w:rsidRDefault="005266A0" w:rsidP="00D531F8">
            <w:pPr>
              <w:tabs>
                <w:tab w:val="left" w:pos="426"/>
              </w:tabs>
              <w:spacing w:before="60" w:after="60"/>
              <w:rPr>
                <w:rFonts w:ascii="Arial" w:hAnsi="Arial"/>
                <w:sz w:val="20"/>
                <w:szCs w:val="20"/>
                <w:lang w:val="en-AU" w:eastAsia="en-US"/>
              </w:rPr>
            </w:pPr>
            <w:r w:rsidRPr="000C0AD4">
              <w:rPr>
                <w:rFonts w:ascii="Arial" w:hAnsi="Arial"/>
                <w:sz w:val="20"/>
                <w:szCs w:val="20"/>
                <w:lang w:val="en-AU" w:eastAsia="en-US"/>
              </w:rPr>
              <w:t>Improve the capability of Aboriginal and Torres Strait Islander councils to identify projects that will deliver enduring economic outcomes in their communities and prepare suitable applications when competing for funding under Round 4 of the Building our Regions program.</w:t>
            </w:r>
            <w:r>
              <w:rPr>
                <w:rFonts w:ascii="Arial" w:hAnsi="Arial"/>
                <w:sz w:val="20"/>
                <w:szCs w:val="20"/>
                <w:lang w:val="en-AU" w:eastAsia="en-US"/>
              </w:rPr>
              <w:t xml:space="preserve"> (</w:t>
            </w:r>
            <w:r w:rsidR="0080103C" w:rsidRPr="0015584E">
              <w:rPr>
                <w:rFonts w:ascii="Arial" w:hAnsi="Arial"/>
                <w:i/>
                <w:iCs/>
                <w:sz w:val="20"/>
                <w:szCs w:val="20"/>
                <w:lang w:val="en-AU" w:eastAsia="en-US"/>
              </w:rPr>
              <w:t>former</w:t>
            </w:r>
            <w:r w:rsidR="0080103C">
              <w:rPr>
                <w:rFonts w:ascii="Arial" w:hAnsi="Arial"/>
                <w:sz w:val="20"/>
                <w:szCs w:val="20"/>
                <w:lang w:val="en-AU" w:eastAsia="en-US"/>
              </w:rPr>
              <w:t xml:space="preserve"> </w:t>
            </w:r>
            <w:r w:rsidRPr="0029106E">
              <w:rPr>
                <w:rFonts w:ascii="Arial" w:hAnsi="Arial"/>
                <w:i/>
                <w:sz w:val="20"/>
                <w:szCs w:val="20"/>
                <w:lang w:val="en-AU" w:eastAsia="en-US"/>
              </w:rPr>
              <w:t>DSDMIP</w:t>
            </w:r>
            <w:r>
              <w:rPr>
                <w:rFonts w:ascii="Arial" w:hAnsi="Arial"/>
                <w:sz w:val="20"/>
                <w:szCs w:val="20"/>
                <w:lang w:val="en-AU" w:eastAsia="en-US"/>
              </w:rPr>
              <w:t>)</w:t>
            </w:r>
          </w:p>
        </w:tc>
        <w:tc>
          <w:tcPr>
            <w:tcW w:w="3855" w:type="dxa"/>
            <w:shd w:val="clear" w:color="auto" w:fill="D9D9D9" w:themeFill="background1" w:themeFillShade="D9"/>
          </w:tcPr>
          <w:p w14:paraId="52FFE6C0" w14:textId="51E1A80B" w:rsidR="003A39D8" w:rsidRPr="000C0AD4" w:rsidRDefault="005266A0" w:rsidP="00D531F8">
            <w:pPr>
              <w:tabs>
                <w:tab w:val="left" w:pos="426"/>
              </w:tabs>
              <w:spacing w:before="60" w:after="60"/>
              <w:jc w:val="both"/>
              <w:rPr>
                <w:sz w:val="20"/>
                <w:szCs w:val="20"/>
                <w:lang w:val="en-AU" w:eastAsia="en-US"/>
              </w:rPr>
            </w:pPr>
            <w:r>
              <w:rPr>
                <w:rFonts w:ascii="Arial" w:hAnsi="Arial"/>
                <w:sz w:val="20"/>
                <w:szCs w:val="20"/>
                <w:lang w:val="en-AU" w:eastAsia="en-US"/>
              </w:rPr>
              <w:t>Completed in the 2018</w:t>
            </w:r>
            <w:r w:rsidR="00F77107">
              <w:rPr>
                <w:rFonts w:ascii="Arial" w:hAnsi="Arial"/>
                <w:sz w:val="20"/>
                <w:szCs w:val="20"/>
                <w:lang w:val="en-AU" w:eastAsia="en-US"/>
              </w:rPr>
              <w:t>–</w:t>
            </w:r>
            <w:r>
              <w:rPr>
                <w:rFonts w:ascii="Arial" w:hAnsi="Arial"/>
                <w:sz w:val="20"/>
                <w:szCs w:val="20"/>
                <w:lang w:val="en-AU" w:eastAsia="en-US"/>
              </w:rPr>
              <w:t>2019 reporting period. See RAP Annual Report 2018</w:t>
            </w:r>
            <w:r w:rsidR="00F77107">
              <w:rPr>
                <w:rFonts w:ascii="Arial" w:hAnsi="Arial"/>
                <w:sz w:val="20"/>
                <w:szCs w:val="20"/>
                <w:lang w:val="en-AU" w:eastAsia="en-US"/>
              </w:rPr>
              <w:t>–</w:t>
            </w:r>
            <w:r>
              <w:rPr>
                <w:rFonts w:ascii="Arial" w:hAnsi="Arial"/>
                <w:sz w:val="20"/>
                <w:szCs w:val="20"/>
                <w:lang w:val="en-AU" w:eastAsia="en-US"/>
              </w:rPr>
              <w:t>2019 for further information.</w:t>
            </w:r>
          </w:p>
        </w:tc>
        <w:tc>
          <w:tcPr>
            <w:tcW w:w="1247" w:type="dxa"/>
            <w:shd w:val="clear" w:color="auto" w:fill="D9D9D9" w:themeFill="background1" w:themeFillShade="D9"/>
          </w:tcPr>
          <w:p w14:paraId="604E14E6" w14:textId="456BC8B7" w:rsidR="003A39D8" w:rsidRPr="000C0AD4" w:rsidRDefault="003A39D8" w:rsidP="00D531F8">
            <w:pPr>
              <w:tabs>
                <w:tab w:val="left" w:pos="426"/>
              </w:tabs>
              <w:spacing w:before="60" w:after="60"/>
              <w:jc w:val="both"/>
              <w:rPr>
                <w:rFonts w:ascii="Arial" w:hAnsi="Arial"/>
                <w:sz w:val="20"/>
                <w:szCs w:val="20"/>
                <w:lang w:val="en-AU" w:eastAsia="en-US"/>
              </w:rPr>
            </w:pPr>
          </w:p>
        </w:tc>
        <w:tc>
          <w:tcPr>
            <w:tcW w:w="1247" w:type="dxa"/>
            <w:shd w:val="clear" w:color="auto" w:fill="D9D9D9" w:themeFill="background1" w:themeFillShade="D9"/>
          </w:tcPr>
          <w:p w14:paraId="2E84B28B" w14:textId="5C6B288F" w:rsidR="003A39D8" w:rsidRPr="000C0AD4" w:rsidRDefault="005266A0" w:rsidP="00D531F8">
            <w:pPr>
              <w:tabs>
                <w:tab w:val="left" w:pos="426"/>
              </w:tabs>
              <w:spacing w:before="60" w:after="60"/>
              <w:jc w:val="both"/>
              <w:rPr>
                <w:rFonts w:ascii="Arial" w:hAnsi="Arial"/>
                <w:sz w:val="20"/>
                <w:szCs w:val="20"/>
                <w:lang w:val="en-AU" w:eastAsia="en-US"/>
              </w:rPr>
            </w:pPr>
            <w:r>
              <w:rPr>
                <w:rFonts w:ascii="Arial" w:hAnsi="Arial"/>
                <w:sz w:val="20"/>
                <w:szCs w:val="20"/>
                <w:lang w:val="en-AU" w:eastAsia="en-US"/>
              </w:rPr>
              <w:t>Completed</w:t>
            </w:r>
          </w:p>
        </w:tc>
      </w:tr>
      <w:tr w:rsidR="00B35A8C" w14:paraId="531BA648" w14:textId="77777777" w:rsidTr="003A39D8">
        <w:tc>
          <w:tcPr>
            <w:tcW w:w="850" w:type="dxa"/>
            <w:shd w:val="clear" w:color="auto" w:fill="auto"/>
          </w:tcPr>
          <w:p w14:paraId="4D08EAE3" w14:textId="77777777" w:rsidR="00D531F8" w:rsidRPr="001F4647" w:rsidRDefault="005266A0" w:rsidP="00D531F8">
            <w:pPr>
              <w:tabs>
                <w:tab w:val="left" w:pos="426"/>
              </w:tabs>
              <w:spacing w:before="60" w:after="60"/>
              <w:jc w:val="both"/>
              <w:rPr>
                <w:rFonts w:ascii="Arial" w:hAnsi="Arial"/>
                <w:sz w:val="20"/>
                <w:szCs w:val="20"/>
                <w:lang w:val="en-AU" w:eastAsia="en-US"/>
              </w:rPr>
            </w:pPr>
            <w:r w:rsidRPr="001F4647">
              <w:rPr>
                <w:rFonts w:ascii="Arial" w:hAnsi="Arial"/>
                <w:sz w:val="20"/>
                <w:szCs w:val="20"/>
                <w:lang w:val="en-AU" w:eastAsia="en-US"/>
              </w:rPr>
              <w:t>3.5.7</w:t>
            </w:r>
          </w:p>
          <w:p w14:paraId="16C96287" w14:textId="77777777" w:rsidR="00A32F8B" w:rsidRPr="001F4647" w:rsidRDefault="00A32F8B" w:rsidP="00D531F8">
            <w:pPr>
              <w:tabs>
                <w:tab w:val="left" w:pos="426"/>
              </w:tabs>
              <w:spacing w:before="60" w:after="60"/>
              <w:jc w:val="both"/>
              <w:rPr>
                <w:rFonts w:ascii="Arial" w:hAnsi="Arial"/>
                <w:sz w:val="20"/>
                <w:szCs w:val="20"/>
                <w:lang w:val="en-AU" w:eastAsia="en-US"/>
              </w:rPr>
            </w:pPr>
          </w:p>
          <w:p w14:paraId="75CCDEAD" w14:textId="15835A49" w:rsidR="00A32F8B" w:rsidRPr="001F4647" w:rsidRDefault="005266A0" w:rsidP="00D531F8">
            <w:pPr>
              <w:tabs>
                <w:tab w:val="left" w:pos="426"/>
              </w:tabs>
              <w:spacing w:before="60" w:after="60"/>
              <w:jc w:val="both"/>
              <w:rPr>
                <w:rFonts w:ascii="Arial" w:hAnsi="Arial"/>
                <w:sz w:val="20"/>
                <w:szCs w:val="20"/>
                <w:lang w:val="en-AU" w:eastAsia="en-US"/>
              </w:rPr>
            </w:pPr>
            <w:r w:rsidRPr="001F4647">
              <w:rPr>
                <w:rFonts w:ascii="Arial" w:hAnsi="Arial"/>
                <w:sz w:val="20"/>
                <w:szCs w:val="20"/>
                <w:lang w:val="en-AU" w:eastAsia="en-US"/>
              </w:rPr>
              <w:t>Refresher target</w:t>
            </w:r>
          </w:p>
        </w:tc>
        <w:tc>
          <w:tcPr>
            <w:tcW w:w="2835" w:type="dxa"/>
          </w:tcPr>
          <w:p w14:paraId="3DE0D02D" w14:textId="77777777" w:rsidR="00D531F8" w:rsidRDefault="005266A0" w:rsidP="00D531F8">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Increase jobs and opportunities for Aboriginal peoples and Torres Strait Islander peoples by:</w:t>
            </w:r>
          </w:p>
          <w:p w14:paraId="634A50DB" w14:textId="17F66226" w:rsidR="00D531F8" w:rsidRPr="0052099D" w:rsidRDefault="005266A0" w:rsidP="0040428B">
            <w:pPr>
              <w:pStyle w:val="ListParagraph"/>
              <w:numPr>
                <w:ilvl w:val="0"/>
                <w:numId w:val="9"/>
              </w:numPr>
              <w:tabs>
                <w:tab w:val="left" w:pos="305"/>
              </w:tabs>
              <w:spacing w:before="60" w:after="60"/>
              <w:ind w:left="305" w:hanging="284"/>
              <w:rPr>
                <w:sz w:val="20"/>
                <w:szCs w:val="20"/>
                <w:lang w:val="en-AU" w:eastAsia="en-US"/>
              </w:rPr>
            </w:pPr>
            <w:r w:rsidRPr="00B065E6">
              <w:rPr>
                <w:rFonts w:ascii="Arial" w:hAnsi="Arial"/>
                <w:sz w:val="20"/>
                <w:szCs w:val="20"/>
                <w:lang w:val="en-AU" w:eastAsia="en-US"/>
              </w:rPr>
              <w:t>Continuing support for 15 QPWS Indigenous Ranger positions in Far North Queensland</w:t>
            </w:r>
            <w:r w:rsidR="007F6C33">
              <w:rPr>
                <w:rFonts w:ascii="Arial" w:hAnsi="Arial"/>
                <w:sz w:val="20"/>
                <w:szCs w:val="20"/>
                <w:lang w:val="en-AU" w:eastAsia="en-US"/>
              </w:rPr>
              <w:t xml:space="preserve"> (</w:t>
            </w:r>
            <w:r w:rsidR="007F6C33" w:rsidRPr="007F6C33">
              <w:rPr>
                <w:rFonts w:ascii="Arial" w:hAnsi="Arial"/>
                <w:i/>
                <w:iCs/>
                <w:sz w:val="20"/>
                <w:szCs w:val="20"/>
                <w:lang w:val="en-AU" w:eastAsia="en-US"/>
              </w:rPr>
              <w:t>DES</w:t>
            </w:r>
            <w:r w:rsidR="007F6C33">
              <w:rPr>
                <w:rFonts w:ascii="Arial" w:hAnsi="Arial"/>
                <w:sz w:val="20"/>
                <w:szCs w:val="20"/>
                <w:lang w:val="en-AU" w:eastAsia="en-US"/>
              </w:rPr>
              <w:t>)</w:t>
            </w:r>
          </w:p>
          <w:p w14:paraId="503803B8" w14:textId="4233CE06" w:rsidR="00D531F8" w:rsidRPr="00A32F8B" w:rsidRDefault="005266A0" w:rsidP="00A32F8B">
            <w:pPr>
              <w:pStyle w:val="ListParagraph"/>
              <w:numPr>
                <w:ilvl w:val="0"/>
                <w:numId w:val="9"/>
              </w:numPr>
              <w:tabs>
                <w:tab w:val="left" w:pos="305"/>
              </w:tabs>
              <w:spacing w:before="60" w:after="60"/>
              <w:ind w:left="305" w:hanging="284"/>
              <w:rPr>
                <w:sz w:val="20"/>
                <w:szCs w:val="20"/>
                <w:lang w:val="en-AU" w:eastAsia="en-US"/>
              </w:rPr>
            </w:pPr>
            <w:r w:rsidRPr="00B065E6">
              <w:rPr>
                <w:rFonts w:ascii="Arial" w:hAnsi="Arial"/>
                <w:sz w:val="20"/>
                <w:szCs w:val="20"/>
                <w:lang w:val="en-AU" w:eastAsia="en-US"/>
              </w:rPr>
              <w:t xml:space="preserve">Continuing support for five Ranger positions under the Indigenous Land and Sea Ranger program (Quandamooka People, </w:t>
            </w:r>
            <w:r w:rsidR="0077130F">
              <w:rPr>
                <w:rFonts w:ascii="Arial" w:hAnsi="Arial"/>
                <w:sz w:val="20"/>
                <w:szCs w:val="20"/>
                <w:lang w:val="en-AU" w:eastAsia="en-US"/>
              </w:rPr>
              <w:t>Minjerribah Futures</w:t>
            </w:r>
            <w:r w:rsidRPr="00B065E6">
              <w:rPr>
                <w:rFonts w:ascii="Arial" w:hAnsi="Arial"/>
                <w:sz w:val="20"/>
                <w:szCs w:val="20"/>
                <w:lang w:val="en-AU" w:eastAsia="en-US"/>
              </w:rPr>
              <w:t>)</w:t>
            </w:r>
            <w:r w:rsidR="00BC1DE6">
              <w:rPr>
                <w:rFonts w:ascii="Arial" w:hAnsi="Arial"/>
                <w:sz w:val="20"/>
                <w:szCs w:val="20"/>
                <w:lang w:val="en-AU" w:eastAsia="en-US"/>
              </w:rPr>
              <w:t>.</w:t>
            </w:r>
            <w:r w:rsidR="007F6C33">
              <w:rPr>
                <w:rFonts w:ascii="Arial" w:hAnsi="Arial"/>
                <w:sz w:val="20"/>
                <w:szCs w:val="20"/>
                <w:lang w:val="en-AU" w:eastAsia="en-US"/>
              </w:rPr>
              <w:t xml:space="preserve"> (</w:t>
            </w:r>
            <w:r w:rsidR="007F6C33" w:rsidRPr="007F6C33">
              <w:rPr>
                <w:rFonts w:ascii="Arial" w:hAnsi="Arial"/>
                <w:i/>
                <w:iCs/>
                <w:sz w:val="20"/>
                <w:szCs w:val="20"/>
                <w:lang w:val="en-AU" w:eastAsia="en-US"/>
              </w:rPr>
              <w:t>DES</w:t>
            </w:r>
            <w:r w:rsidR="007F6C33">
              <w:rPr>
                <w:rFonts w:ascii="Arial" w:hAnsi="Arial"/>
                <w:sz w:val="20"/>
                <w:szCs w:val="20"/>
                <w:lang w:val="en-AU" w:eastAsia="en-US"/>
              </w:rPr>
              <w:t>)</w:t>
            </w:r>
          </w:p>
        </w:tc>
        <w:tc>
          <w:tcPr>
            <w:tcW w:w="3855" w:type="dxa"/>
          </w:tcPr>
          <w:p w14:paraId="22684CFC" w14:textId="01DEA9C3" w:rsidR="000A512C" w:rsidRDefault="005266A0" w:rsidP="00D531F8">
            <w:pPr>
              <w:tabs>
                <w:tab w:val="left" w:pos="426"/>
              </w:tabs>
              <w:spacing w:before="60" w:after="60"/>
              <w:rPr>
                <w:rFonts w:ascii="Arial" w:hAnsi="Arial"/>
                <w:sz w:val="20"/>
                <w:szCs w:val="20"/>
                <w:lang w:val="en-AU" w:eastAsia="en-US"/>
              </w:rPr>
            </w:pPr>
            <w:r w:rsidRPr="004A2BD5">
              <w:rPr>
                <w:rFonts w:ascii="Arial" w:hAnsi="Arial"/>
                <w:sz w:val="20"/>
                <w:szCs w:val="20"/>
                <w:lang w:val="en-AU" w:eastAsia="en-US"/>
              </w:rPr>
              <w:t>DES continue</w:t>
            </w:r>
            <w:r>
              <w:rPr>
                <w:rFonts w:ascii="Arial" w:hAnsi="Arial"/>
                <w:sz w:val="20"/>
                <w:szCs w:val="20"/>
                <w:lang w:val="en-AU" w:eastAsia="en-US"/>
              </w:rPr>
              <w:t>d</w:t>
            </w:r>
            <w:r w:rsidRPr="004A2BD5">
              <w:rPr>
                <w:rFonts w:ascii="Arial" w:hAnsi="Arial"/>
                <w:sz w:val="20"/>
                <w:szCs w:val="20"/>
                <w:lang w:val="en-AU" w:eastAsia="en-US"/>
              </w:rPr>
              <w:t xml:space="preserve"> to support the 15 </w:t>
            </w:r>
            <w:r w:rsidR="00BC1DE6">
              <w:rPr>
                <w:rFonts w:ascii="Arial" w:hAnsi="Arial"/>
                <w:sz w:val="20"/>
                <w:szCs w:val="20"/>
                <w:lang w:val="en-AU" w:eastAsia="en-US"/>
              </w:rPr>
              <w:t xml:space="preserve">Queensland Parks and Wildlife Service (QPWS) </w:t>
            </w:r>
            <w:r w:rsidRPr="004A2BD5">
              <w:rPr>
                <w:rFonts w:ascii="Arial" w:hAnsi="Arial"/>
                <w:sz w:val="20"/>
                <w:szCs w:val="20"/>
                <w:lang w:val="en-AU" w:eastAsia="en-US"/>
              </w:rPr>
              <w:t>Indigenous Ranger positions in Far North Queensland.</w:t>
            </w:r>
          </w:p>
          <w:p w14:paraId="0404E491" w14:textId="3A778987" w:rsidR="00D531F8" w:rsidRDefault="005266A0" w:rsidP="00D531F8">
            <w:pPr>
              <w:tabs>
                <w:tab w:val="left" w:pos="426"/>
              </w:tabs>
              <w:spacing w:before="60" w:after="60"/>
              <w:rPr>
                <w:rFonts w:ascii="Arial" w:hAnsi="Arial"/>
                <w:sz w:val="20"/>
                <w:szCs w:val="20"/>
                <w:lang w:val="en-AU" w:eastAsia="en-US"/>
              </w:rPr>
            </w:pPr>
            <w:r w:rsidRPr="004A2BD5">
              <w:rPr>
                <w:rFonts w:ascii="Arial" w:hAnsi="Arial"/>
                <w:sz w:val="20"/>
                <w:szCs w:val="20"/>
                <w:lang w:val="en-AU" w:eastAsia="en-US"/>
              </w:rPr>
              <w:t>In 2020</w:t>
            </w:r>
            <w:r w:rsidR="00F77107" w:rsidRPr="004A2BD5">
              <w:rPr>
                <w:rFonts w:ascii="Arial" w:hAnsi="Arial"/>
                <w:sz w:val="20"/>
                <w:szCs w:val="20"/>
                <w:lang w:val="en-AU" w:eastAsia="en-US"/>
              </w:rPr>
              <w:t>–</w:t>
            </w:r>
            <w:r w:rsidRPr="004A2BD5">
              <w:rPr>
                <w:rFonts w:ascii="Arial" w:hAnsi="Arial"/>
                <w:sz w:val="20"/>
                <w:szCs w:val="20"/>
                <w:lang w:val="en-AU" w:eastAsia="en-US"/>
              </w:rPr>
              <w:t xml:space="preserve">2021, 15 positions have been funded, of which 11 are filled. Recruitment for the remaining </w:t>
            </w:r>
            <w:r w:rsidR="00096EA7">
              <w:rPr>
                <w:rFonts w:ascii="Arial" w:hAnsi="Arial"/>
                <w:sz w:val="20"/>
                <w:szCs w:val="20"/>
                <w:lang w:val="en-AU" w:eastAsia="en-US"/>
              </w:rPr>
              <w:t>four</w:t>
            </w:r>
            <w:r w:rsidRPr="004A2BD5">
              <w:rPr>
                <w:rFonts w:ascii="Arial" w:hAnsi="Arial"/>
                <w:sz w:val="20"/>
                <w:szCs w:val="20"/>
                <w:lang w:val="en-AU" w:eastAsia="en-US"/>
              </w:rPr>
              <w:t xml:space="preserve"> positions is underway.</w:t>
            </w:r>
          </w:p>
          <w:p w14:paraId="718135F1" w14:textId="77777777" w:rsidR="007F6C33" w:rsidRPr="004A2BD5" w:rsidRDefault="007F6C33" w:rsidP="00D531F8">
            <w:pPr>
              <w:tabs>
                <w:tab w:val="left" w:pos="426"/>
              </w:tabs>
              <w:spacing w:before="60" w:after="60"/>
              <w:rPr>
                <w:rFonts w:ascii="Arial" w:hAnsi="Arial"/>
                <w:sz w:val="20"/>
                <w:szCs w:val="20"/>
                <w:lang w:val="en-AU" w:eastAsia="en-US"/>
              </w:rPr>
            </w:pPr>
          </w:p>
          <w:p w14:paraId="49FD9205" w14:textId="184C84ED" w:rsidR="007F6C33" w:rsidRPr="004A2BD5" w:rsidRDefault="005266A0" w:rsidP="00D531F8">
            <w:pPr>
              <w:tabs>
                <w:tab w:val="left" w:pos="426"/>
              </w:tabs>
              <w:spacing w:before="60" w:after="60"/>
              <w:rPr>
                <w:rFonts w:ascii="Arial" w:hAnsi="Arial"/>
                <w:sz w:val="20"/>
                <w:szCs w:val="20"/>
                <w:lang w:val="en-AU" w:eastAsia="en-US"/>
              </w:rPr>
            </w:pPr>
            <w:r w:rsidRPr="004A2BD5">
              <w:rPr>
                <w:rFonts w:ascii="Arial" w:hAnsi="Arial"/>
                <w:sz w:val="20"/>
                <w:szCs w:val="20"/>
                <w:lang w:val="en-AU" w:eastAsia="en-US"/>
              </w:rPr>
              <w:t>Five rangers continue to be employed</w:t>
            </w:r>
            <w:r w:rsidR="00A36346">
              <w:rPr>
                <w:rFonts w:ascii="Arial" w:hAnsi="Arial"/>
                <w:sz w:val="20"/>
                <w:szCs w:val="20"/>
                <w:lang w:val="en-AU" w:eastAsia="en-US"/>
              </w:rPr>
              <w:t xml:space="preserve"> under the Indigenous Land and Sea Ranger program</w:t>
            </w:r>
            <w:r w:rsidRPr="004A2BD5">
              <w:rPr>
                <w:rFonts w:ascii="Arial" w:hAnsi="Arial"/>
                <w:sz w:val="20"/>
                <w:szCs w:val="20"/>
                <w:lang w:val="en-AU" w:eastAsia="en-US"/>
              </w:rPr>
              <w:t>.</w:t>
            </w:r>
          </w:p>
        </w:tc>
        <w:tc>
          <w:tcPr>
            <w:tcW w:w="1247" w:type="dxa"/>
          </w:tcPr>
          <w:p w14:paraId="7632DF0A" w14:textId="50CBF9C9" w:rsidR="00D531F8" w:rsidRPr="0052099D" w:rsidRDefault="005266A0" w:rsidP="00D531F8">
            <w:pPr>
              <w:spacing w:before="60" w:after="60"/>
              <w:rPr>
                <w:rFonts w:ascii="Arial" w:hAnsi="Arial"/>
                <w:color w:val="000000" w:themeColor="text1"/>
                <w:sz w:val="20"/>
                <w:szCs w:val="20"/>
                <w:lang w:val="en-AU" w:eastAsia="en-US"/>
              </w:rPr>
            </w:pPr>
            <w:r>
              <w:rPr>
                <w:rFonts w:ascii="Arial" w:hAnsi="Arial"/>
                <w:sz w:val="20"/>
                <w:szCs w:val="20"/>
                <w:lang w:val="en-AU" w:eastAsia="en-US"/>
              </w:rPr>
              <w:t>31 December 2022, reported annually</w:t>
            </w:r>
          </w:p>
        </w:tc>
        <w:tc>
          <w:tcPr>
            <w:tcW w:w="1247" w:type="dxa"/>
            <w:shd w:val="clear" w:color="auto" w:fill="auto"/>
          </w:tcPr>
          <w:p w14:paraId="18A37DBE" w14:textId="64A423D8" w:rsidR="00D531F8" w:rsidRPr="00B065E6" w:rsidRDefault="005266A0" w:rsidP="00D531F8">
            <w:pPr>
              <w:tabs>
                <w:tab w:val="left" w:pos="426"/>
              </w:tabs>
              <w:spacing w:before="60" w:after="60"/>
              <w:jc w:val="both"/>
              <w:rPr>
                <w:rFonts w:ascii="Arial" w:hAnsi="Arial"/>
                <w:sz w:val="20"/>
                <w:szCs w:val="20"/>
                <w:lang w:val="en-AU" w:eastAsia="en-US"/>
              </w:rPr>
            </w:pPr>
            <w:r>
              <w:rPr>
                <w:rFonts w:ascii="Arial" w:hAnsi="Arial"/>
                <w:sz w:val="20"/>
                <w:szCs w:val="20"/>
                <w:lang w:val="en-AU" w:eastAsia="en-US"/>
              </w:rPr>
              <w:t>On track</w:t>
            </w:r>
          </w:p>
        </w:tc>
      </w:tr>
      <w:tr w:rsidR="00B35A8C" w14:paraId="6C458A46" w14:textId="77777777" w:rsidTr="003A39D8">
        <w:tc>
          <w:tcPr>
            <w:tcW w:w="850" w:type="dxa"/>
            <w:shd w:val="clear" w:color="auto" w:fill="D9D9D9" w:themeFill="background1" w:themeFillShade="D9"/>
          </w:tcPr>
          <w:p w14:paraId="759DDE5C" w14:textId="45C66CF0" w:rsidR="003A39D8" w:rsidRPr="0052099D" w:rsidRDefault="005266A0" w:rsidP="00D531F8">
            <w:pPr>
              <w:tabs>
                <w:tab w:val="left" w:pos="426"/>
              </w:tabs>
              <w:spacing w:before="60" w:after="60"/>
              <w:rPr>
                <w:rFonts w:ascii="Arial" w:hAnsi="Arial"/>
                <w:sz w:val="20"/>
                <w:szCs w:val="20"/>
                <w:lang w:val="en-AU" w:eastAsia="en-US"/>
              </w:rPr>
            </w:pPr>
            <w:r w:rsidRPr="0052099D">
              <w:rPr>
                <w:rFonts w:ascii="Arial" w:hAnsi="Arial"/>
                <w:sz w:val="20"/>
                <w:szCs w:val="20"/>
                <w:lang w:val="en-AU" w:eastAsia="en-US"/>
              </w:rPr>
              <w:t>3.5.8</w:t>
            </w:r>
          </w:p>
        </w:tc>
        <w:tc>
          <w:tcPr>
            <w:tcW w:w="2835" w:type="dxa"/>
            <w:shd w:val="clear" w:color="auto" w:fill="D9D9D9" w:themeFill="background1" w:themeFillShade="D9"/>
          </w:tcPr>
          <w:p w14:paraId="44686309" w14:textId="6F61BD46" w:rsidR="003A39D8" w:rsidRPr="0052099D" w:rsidRDefault="005266A0" w:rsidP="00D531F8">
            <w:pPr>
              <w:tabs>
                <w:tab w:val="left" w:pos="426"/>
              </w:tabs>
              <w:spacing w:before="60" w:after="60"/>
              <w:rPr>
                <w:rFonts w:ascii="Arial" w:hAnsi="Arial"/>
                <w:sz w:val="20"/>
                <w:szCs w:val="20"/>
                <w:lang w:val="en-AU" w:eastAsia="en-US"/>
              </w:rPr>
            </w:pPr>
            <w:r w:rsidRPr="0052099D">
              <w:rPr>
                <w:rFonts w:ascii="Arial" w:hAnsi="Arial"/>
                <w:sz w:val="20"/>
                <w:szCs w:val="20"/>
                <w:lang w:val="en-AU" w:eastAsia="en-US"/>
              </w:rPr>
              <w:t>Maintain or exceed an Aboriginal and Torres Strait Islander workforce of 6.6 per cent in the North Queensland Stadium development</w:t>
            </w:r>
            <w:r>
              <w:rPr>
                <w:rFonts w:ascii="Arial" w:hAnsi="Arial"/>
                <w:sz w:val="20"/>
                <w:szCs w:val="20"/>
                <w:lang w:val="en-AU" w:eastAsia="en-US"/>
              </w:rPr>
              <w:t>. (</w:t>
            </w:r>
            <w:r w:rsidRPr="00C357CF">
              <w:rPr>
                <w:rFonts w:ascii="Arial" w:hAnsi="Arial"/>
                <w:i/>
                <w:sz w:val="20"/>
                <w:szCs w:val="20"/>
                <w:lang w:val="en-AU" w:eastAsia="en-US"/>
              </w:rPr>
              <w:t>DHPW</w:t>
            </w:r>
            <w:r>
              <w:rPr>
                <w:rFonts w:ascii="Arial" w:hAnsi="Arial"/>
                <w:sz w:val="20"/>
                <w:szCs w:val="20"/>
                <w:lang w:val="en-AU" w:eastAsia="en-US"/>
              </w:rPr>
              <w:t>)</w:t>
            </w:r>
          </w:p>
        </w:tc>
        <w:tc>
          <w:tcPr>
            <w:tcW w:w="3855" w:type="dxa"/>
            <w:shd w:val="clear" w:color="auto" w:fill="D9D9D9" w:themeFill="background1" w:themeFillShade="D9"/>
          </w:tcPr>
          <w:p w14:paraId="7076A558" w14:textId="046E5BC2" w:rsidR="003A39D8" w:rsidRPr="0052099D" w:rsidRDefault="005266A0" w:rsidP="00D531F8">
            <w:pPr>
              <w:tabs>
                <w:tab w:val="left" w:pos="426"/>
              </w:tabs>
              <w:spacing w:before="60" w:after="60"/>
              <w:rPr>
                <w:sz w:val="20"/>
                <w:szCs w:val="20"/>
                <w:lang w:val="en-AU" w:eastAsia="en-US"/>
              </w:rPr>
            </w:pPr>
            <w:r>
              <w:rPr>
                <w:rFonts w:ascii="Arial" w:hAnsi="Arial"/>
                <w:sz w:val="20"/>
                <w:szCs w:val="20"/>
                <w:lang w:val="en-AU" w:eastAsia="en-US"/>
              </w:rPr>
              <w:t>Completed in the 2019</w:t>
            </w:r>
            <w:r w:rsidR="00F77107">
              <w:rPr>
                <w:rFonts w:ascii="Arial" w:hAnsi="Arial"/>
                <w:sz w:val="20"/>
                <w:szCs w:val="20"/>
                <w:lang w:val="en-AU" w:eastAsia="en-US"/>
              </w:rPr>
              <w:t>–</w:t>
            </w:r>
            <w:r>
              <w:rPr>
                <w:rFonts w:ascii="Arial" w:hAnsi="Arial"/>
                <w:sz w:val="20"/>
                <w:szCs w:val="20"/>
                <w:lang w:val="en-AU" w:eastAsia="en-US"/>
              </w:rPr>
              <w:t>2020 reporting period. See RAP Annual Report 2019</w:t>
            </w:r>
            <w:r w:rsidR="00F77107">
              <w:rPr>
                <w:rFonts w:ascii="Arial" w:hAnsi="Arial"/>
                <w:sz w:val="20"/>
                <w:szCs w:val="20"/>
                <w:lang w:val="en-AU" w:eastAsia="en-US"/>
              </w:rPr>
              <w:t>–</w:t>
            </w:r>
            <w:r>
              <w:rPr>
                <w:rFonts w:ascii="Arial" w:hAnsi="Arial"/>
                <w:sz w:val="20"/>
                <w:szCs w:val="20"/>
                <w:lang w:val="en-AU" w:eastAsia="en-US"/>
              </w:rPr>
              <w:t>2020 for further information.</w:t>
            </w:r>
          </w:p>
        </w:tc>
        <w:tc>
          <w:tcPr>
            <w:tcW w:w="1247" w:type="dxa"/>
            <w:shd w:val="clear" w:color="auto" w:fill="D9D9D9" w:themeFill="background1" w:themeFillShade="D9"/>
          </w:tcPr>
          <w:p w14:paraId="306AB3BD" w14:textId="700AFC1C" w:rsidR="003A39D8" w:rsidRPr="0052099D" w:rsidRDefault="003A39D8" w:rsidP="00D531F8">
            <w:pPr>
              <w:tabs>
                <w:tab w:val="left" w:pos="426"/>
              </w:tabs>
              <w:spacing w:before="60" w:after="60"/>
              <w:rPr>
                <w:rFonts w:ascii="Arial" w:hAnsi="Arial"/>
                <w:sz w:val="20"/>
                <w:szCs w:val="20"/>
                <w:lang w:val="en-AU" w:eastAsia="en-US"/>
              </w:rPr>
            </w:pPr>
          </w:p>
        </w:tc>
        <w:tc>
          <w:tcPr>
            <w:tcW w:w="1247" w:type="dxa"/>
            <w:shd w:val="clear" w:color="auto" w:fill="D9D9D9" w:themeFill="background1" w:themeFillShade="D9"/>
          </w:tcPr>
          <w:p w14:paraId="087E31B4" w14:textId="10505184" w:rsidR="003A39D8" w:rsidRPr="0052099D" w:rsidRDefault="005266A0" w:rsidP="00D531F8">
            <w:pPr>
              <w:tabs>
                <w:tab w:val="left" w:pos="426"/>
              </w:tabs>
              <w:spacing w:before="60" w:after="60"/>
              <w:rPr>
                <w:rFonts w:ascii="Arial" w:hAnsi="Arial"/>
                <w:sz w:val="20"/>
                <w:szCs w:val="20"/>
                <w:lang w:val="en-AU" w:eastAsia="en-US"/>
              </w:rPr>
            </w:pPr>
            <w:r>
              <w:rPr>
                <w:rFonts w:ascii="Arial" w:hAnsi="Arial"/>
                <w:sz w:val="20"/>
                <w:szCs w:val="20"/>
                <w:lang w:val="en-AU" w:eastAsia="en-US"/>
              </w:rPr>
              <w:t>Completed</w:t>
            </w:r>
          </w:p>
        </w:tc>
      </w:tr>
      <w:tr w:rsidR="00B35A8C" w14:paraId="13813699" w14:textId="77777777" w:rsidTr="003A39D8">
        <w:tc>
          <w:tcPr>
            <w:tcW w:w="850" w:type="dxa"/>
            <w:shd w:val="clear" w:color="auto" w:fill="auto"/>
          </w:tcPr>
          <w:p w14:paraId="33A195E9" w14:textId="5900EB67" w:rsidR="00D531F8" w:rsidRDefault="005266A0" w:rsidP="00D531F8">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3.5.</w:t>
            </w:r>
            <w:r>
              <w:rPr>
                <w:rFonts w:ascii="Arial" w:hAnsi="Arial"/>
                <w:sz w:val="20"/>
                <w:szCs w:val="20"/>
                <w:lang w:val="en-AU" w:eastAsia="en-US"/>
              </w:rPr>
              <w:t>9</w:t>
            </w:r>
          </w:p>
          <w:p w14:paraId="31AAA181" w14:textId="77777777" w:rsidR="00D531F8" w:rsidRDefault="00D531F8" w:rsidP="00D531F8">
            <w:pPr>
              <w:tabs>
                <w:tab w:val="left" w:pos="426"/>
              </w:tabs>
              <w:spacing w:before="60" w:after="60"/>
              <w:rPr>
                <w:rFonts w:ascii="Arial" w:hAnsi="Arial"/>
                <w:sz w:val="20"/>
                <w:szCs w:val="20"/>
                <w:lang w:val="en-AU" w:eastAsia="en-US"/>
              </w:rPr>
            </w:pPr>
          </w:p>
          <w:p w14:paraId="2B823A6C" w14:textId="72C2DCBA" w:rsidR="00D531F8" w:rsidRPr="00B065E6" w:rsidRDefault="005266A0" w:rsidP="00D531F8">
            <w:pPr>
              <w:tabs>
                <w:tab w:val="left" w:pos="426"/>
              </w:tabs>
              <w:spacing w:before="60" w:after="60"/>
              <w:rPr>
                <w:rFonts w:ascii="Arial" w:hAnsi="Arial"/>
                <w:sz w:val="20"/>
                <w:szCs w:val="20"/>
                <w:lang w:val="en-AU" w:eastAsia="en-US"/>
              </w:rPr>
            </w:pPr>
            <w:r>
              <w:rPr>
                <w:rFonts w:ascii="Arial" w:hAnsi="Arial"/>
                <w:sz w:val="20"/>
                <w:szCs w:val="20"/>
                <w:lang w:val="en-AU" w:eastAsia="en-US"/>
              </w:rPr>
              <w:t xml:space="preserve">Refreshed </w:t>
            </w:r>
            <w:r w:rsidR="00BC1DE6">
              <w:rPr>
                <w:rFonts w:ascii="Arial" w:hAnsi="Arial"/>
                <w:sz w:val="20"/>
                <w:szCs w:val="20"/>
                <w:lang w:val="en-AU" w:eastAsia="en-US"/>
              </w:rPr>
              <w:t>target</w:t>
            </w:r>
          </w:p>
        </w:tc>
        <w:tc>
          <w:tcPr>
            <w:tcW w:w="2835" w:type="dxa"/>
          </w:tcPr>
          <w:p w14:paraId="3E081647" w14:textId="13A70DE9" w:rsidR="00D531F8" w:rsidRPr="00B065E6" w:rsidRDefault="005266A0" w:rsidP="00D531F8">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 xml:space="preserve">Return the ownership and management of identified Cape York Peninsula lands to Aboriginal Traditional Owners while establishing joint management of national parks and increasing opportunities for cultural </w:t>
            </w:r>
            <w:r w:rsidRPr="00B065E6">
              <w:rPr>
                <w:rFonts w:ascii="Arial" w:hAnsi="Arial"/>
                <w:sz w:val="20"/>
                <w:szCs w:val="20"/>
                <w:lang w:val="en-AU" w:eastAsia="en-US"/>
              </w:rPr>
              <w:lastRenderedPageBreak/>
              <w:t>protection and economic development</w:t>
            </w:r>
            <w:r>
              <w:rPr>
                <w:rFonts w:ascii="Arial" w:hAnsi="Arial"/>
                <w:sz w:val="20"/>
                <w:szCs w:val="20"/>
                <w:lang w:val="en-AU" w:eastAsia="en-US"/>
              </w:rPr>
              <w:t>. (</w:t>
            </w:r>
            <w:r w:rsidRPr="00C357CF">
              <w:rPr>
                <w:rFonts w:ascii="Arial" w:hAnsi="Arial"/>
                <w:i/>
                <w:sz w:val="20"/>
                <w:szCs w:val="20"/>
                <w:lang w:val="en-AU" w:eastAsia="en-US"/>
              </w:rPr>
              <w:t>DES</w:t>
            </w:r>
            <w:r>
              <w:rPr>
                <w:rFonts w:ascii="Arial" w:hAnsi="Arial"/>
                <w:sz w:val="20"/>
                <w:szCs w:val="20"/>
                <w:lang w:val="en-AU" w:eastAsia="en-US"/>
              </w:rPr>
              <w:t>)</w:t>
            </w:r>
          </w:p>
        </w:tc>
        <w:tc>
          <w:tcPr>
            <w:tcW w:w="3855" w:type="dxa"/>
          </w:tcPr>
          <w:p w14:paraId="264477A6" w14:textId="150E6AB8" w:rsidR="0077130F" w:rsidRDefault="005266A0" w:rsidP="0077130F">
            <w:pPr>
              <w:tabs>
                <w:tab w:val="left" w:pos="426"/>
              </w:tabs>
              <w:spacing w:before="60" w:after="60"/>
              <w:rPr>
                <w:rFonts w:ascii="Arial" w:hAnsi="Arial"/>
                <w:sz w:val="20"/>
                <w:szCs w:val="20"/>
                <w:lang w:val="en-AU" w:eastAsia="en-US"/>
              </w:rPr>
            </w:pPr>
            <w:r w:rsidRPr="004A2BD5">
              <w:rPr>
                <w:rFonts w:ascii="Arial" w:hAnsi="Arial"/>
                <w:sz w:val="20"/>
                <w:szCs w:val="20"/>
                <w:lang w:val="en-AU" w:eastAsia="en-US"/>
              </w:rPr>
              <w:lastRenderedPageBreak/>
              <w:t xml:space="preserve">In </w:t>
            </w:r>
            <w:r w:rsidR="00F65DB2">
              <w:rPr>
                <w:rFonts w:ascii="Arial" w:hAnsi="Arial"/>
                <w:sz w:val="20"/>
                <w:szCs w:val="20"/>
                <w:lang w:val="en-AU" w:eastAsia="en-US"/>
              </w:rPr>
              <w:t>2020–2021</w:t>
            </w:r>
            <w:r w:rsidRPr="004A2BD5">
              <w:rPr>
                <w:rFonts w:ascii="Arial" w:hAnsi="Arial"/>
                <w:sz w:val="20"/>
                <w:szCs w:val="20"/>
                <w:lang w:val="en-AU" w:eastAsia="en-US"/>
              </w:rPr>
              <w:t xml:space="preserve">, </w:t>
            </w:r>
            <w:r>
              <w:rPr>
                <w:rFonts w:ascii="Arial" w:hAnsi="Arial"/>
                <w:sz w:val="20"/>
                <w:szCs w:val="20"/>
                <w:lang w:val="en-AU" w:eastAsia="en-US"/>
              </w:rPr>
              <w:t xml:space="preserve">the Cape York Peninsula Tenure Resolution Program within </w:t>
            </w:r>
            <w:r w:rsidR="007F6C33" w:rsidRPr="004A2BD5">
              <w:rPr>
                <w:rFonts w:ascii="Arial" w:hAnsi="Arial"/>
                <w:sz w:val="20"/>
                <w:szCs w:val="20"/>
                <w:lang w:val="en-AU" w:eastAsia="en-US"/>
              </w:rPr>
              <w:t xml:space="preserve">DES </w:t>
            </w:r>
            <w:r>
              <w:rPr>
                <w:rFonts w:ascii="Arial" w:hAnsi="Arial"/>
                <w:sz w:val="20"/>
                <w:szCs w:val="20"/>
                <w:lang w:val="en-AU" w:eastAsia="en-US"/>
              </w:rPr>
              <w:t>returned ownership of 160,233 hectares of land to the Eastern Kuku Yalanji (EKY) Traditional Owners. This includes the Daintree, Ngalba</w:t>
            </w:r>
            <w:r>
              <w:rPr>
                <w:rFonts w:ascii="Arial" w:hAnsi="Arial"/>
                <w:sz w:val="20"/>
                <w:szCs w:val="20"/>
                <w:lang w:val="en-AU" w:eastAsia="en-US"/>
              </w:rPr>
              <w:noBreakHyphen/>
              <w:t xml:space="preserve">bulal, Kalkajaka and Hope Islands National Parks Cape York Peninsula Aboriginal Land (CYPAL). These parks will now be jointly managed between DES and the EKY </w:t>
            </w:r>
            <w:r>
              <w:rPr>
                <w:rFonts w:ascii="Arial" w:hAnsi="Arial"/>
                <w:sz w:val="20"/>
                <w:szCs w:val="20"/>
                <w:lang w:val="en-AU" w:eastAsia="en-US"/>
              </w:rPr>
              <w:lastRenderedPageBreak/>
              <w:t>Traditional Owners represented by Jabalbina Yalanji Aboriginal Corporation.</w:t>
            </w:r>
          </w:p>
          <w:p w14:paraId="574B81DA" w14:textId="4F699AB5" w:rsidR="00D531F8" w:rsidRPr="004A2BD5" w:rsidRDefault="005266A0" w:rsidP="0077130F">
            <w:pPr>
              <w:tabs>
                <w:tab w:val="left" w:pos="426"/>
              </w:tabs>
              <w:spacing w:before="60" w:after="60"/>
              <w:rPr>
                <w:rFonts w:ascii="Arial" w:hAnsi="Arial"/>
                <w:sz w:val="20"/>
                <w:szCs w:val="20"/>
                <w:lang w:val="en-AU" w:eastAsia="en-US"/>
              </w:rPr>
            </w:pPr>
            <w:r>
              <w:rPr>
                <w:rFonts w:ascii="Arial" w:hAnsi="Arial"/>
                <w:sz w:val="20"/>
                <w:szCs w:val="20"/>
                <w:lang w:val="en-AU" w:eastAsia="en-US"/>
              </w:rPr>
              <w:t>The dealing also created a new nature refuge with approximately 100 hectares of Aboriginal freehold land dedicated as the Eastern Yalanjiwarra Nature Refuge.</w:t>
            </w:r>
          </w:p>
        </w:tc>
        <w:tc>
          <w:tcPr>
            <w:tcW w:w="1247" w:type="dxa"/>
          </w:tcPr>
          <w:p w14:paraId="06C15CCB" w14:textId="21D57C7A" w:rsidR="00D531F8" w:rsidRPr="00B065E6" w:rsidRDefault="005266A0" w:rsidP="00D531F8">
            <w:pPr>
              <w:tabs>
                <w:tab w:val="left" w:pos="426"/>
              </w:tabs>
              <w:spacing w:before="60" w:after="60"/>
              <w:rPr>
                <w:rFonts w:ascii="Arial" w:hAnsi="Arial"/>
                <w:sz w:val="20"/>
                <w:szCs w:val="20"/>
                <w:lang w:val="en-AU" w:eastAsia="en-US"/>
              </w:rPr>
            </w:pPr>
            <w:r>
              <w:rPr>
                <w:rFonts w:ascii="Arial" w:hAnsi="Arial"/>
                <w:sz w:val="20"/>
                <w:szCs w:val="20"/>
                <w:lang w:val="en-AU" w:eastAsia="en-US"/>
              </w:rPr>
              <w:lastRenderedPageBreak/>
              <w:t>31 December 2022, reported annually</w:t>
            </w:r>
          </w:p>
        </w:tc>
        <w:tc>
          <w:tcPr>
            <w:tcW w:w="1247" w:type="dxa"/>
          </w:tcPr>
          <w:p w14:paraId="43118DFF" w14:textId="766E0DDE" w:rsidR="00D531F8" w:rsidRPr="00B065E6" w:rsidRDefault="005266A0" w:rsidP="00D531F8">
            <w:pPr>
              <w:tabs>
                <w:tab w:val="left" w:pos="426"/>
              </w:tabs>
              <w:spacing w:before="60" w:after="60"/>
              <w:rPr>
                <w:rFonts w:ascii="Arial" w:hAnsi="Arial"/>
                <w:sz w:val="20"/>
                <w:szCs w:val="20"/>
                <w:lang w:val="en-AU" w:eastAsia="en-US"/>
              </w:rPr>
            </w:pPr>
            <w:r>
              <w:rPr>
                <w:rFonts w:ascii="Arial" w:hAnsi="Arial"/>
                <w:sz w:val="20"/>
                <w:szCs w:val="20"/>
                <w:lang w:val="en-AU" w:eastAsia="en-US"/>
              </w:rPr>
              <w:t>On track</w:t>
            </w:r>
          </w:p>
        </w:tc>
      </w:tr>
      <w:tr w:rsidR="00B35A8C" w14:paraId="3CC9A1CB" w14:textId="77777777" w:rsidTr="003A39D8">
        <w:tc>
          <w:tcPr>
            <w:tcW w:w="850" w:type="dxa"/>
            <w:shd w:val="clear" w:color="auto" w:fill="auto"/>
          </w:tcPr>
          <w:p w14:paraId="5F183F95" w14:textId="36208D2B" w:rsidR="00D531F8" w:rsidRPr="00B065E6" w:rsidRDefault="005266A0" w:rsidP="00D531F8">
            <w:pPr>
              <w:tabs>
                <w:tab w:val="left" w:pos="426"/>
              </w:tabs>
              <w:spacing w:before="60" w:after="60"/>
              <w:jc w:val="both"/>
              <w:rPr>
                <w:rFonts w:ascii="Arial" w:hAnsi="Arial"/>
                <w:sz w:val="20"/>
                <w:szCs w:val="20"/>
                <w:lang w:val="en-AU" w:eastAsia="en-US"/>
              </w:rPr>
            </w:pPr>
            <w:r w:rsidRPr="00B065E6">
              <w:rPr>
                <w:rFonts w:ascii="Arial" w:hAnsi="Arial"/>
                <w:sz w:val="20"/>
                <w:szCs w:val="20"/>
                <w:lang w:val="en-AU" w:eastAsia="en-US"/>
              </w:rPr>
              <w:t>3.5.</w:t>
            </w:r>
            <w:r>
              <w:rPr>
                <w:rFonts w:ascii="Arial" w:hAnsi="Arial"/>
                <w:sz w:val="20"/>
                <w:szCs w:val="20"/>
                <w:lang w:val="en-AU" w:eastAsia="en-US"/>
              </w:rPr>
              <w:t>10</w:t>
            </w:r>
          </w:p>
        </w:tc>
        <w:tc>
          <w:tcPr>
            <w:tcW w:w="2835" w:type="dxa"/>
          </w:tcPr>
          <w:p w14:paraId="404C1337" w14:textId="0ACD5148" w:rsidR="00D531F8" w:rsidRPr="00B065E6" w:rsidRDefault="005266A0" w:rsidP="00D531F8">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Support joint management arrangements in the North Stradbroke Island area, including Naree Budjong Djara National Park, and on Cape York Peninsula Aboriginal land national parks</w:t>
            </w:r>
            <w:r>
              <w:rPr>
                <w:rFonts w:ascii="Arial" w:hAnsi="Arial"/>
                <w:sz w:val="20"/>
                <w:szCs w:val="20"/>
                <w:lang w:val="en-AU" w:eastAsia="en-US"/>
              </w:rPr>
              <w:t>. (</w:t>
            </w:r>
            <w:r w:rsidRPr="00C357CF">
              <w:rPr>
                <w:rFonts w:ascii="Arial" w:hAnsi="Arial"/>
                <w:i/>
                <w:sz w:val="20"/>
                <w:szCs w:val="20"/>
                <w:lang w:val="en-AU" w:eastAsia="en-US"/>
              </w:rPr>
              <w:t>DES</w:t>
            </w:r>
            <w:r>
              <w:rPr>
                <w:rFonts w:ascii="Arial" w:hAnsi="Arial"/>
                <w:sz w:val="20"/>
                <w:szCs w:val="20"/>
                <w:lang w:val="en-AU" w:eastAsia="en-US"/>
              </w:rPr>
              <w:t>)</w:t>
            </w:r>
          </w:p>
        </w:tc>
        <w:tc>
          <w:tcPr>
            <w:tcW w:w="3855" w:type="dxa"/>
          </w:tcPr>
          <w:p w14:paraId="00170FFD" w14:textId="27868666" w:rsidR="00EA33B4" w:rsidRPr="004A2BD5" w:rsidRDefault="005266A0" w:rsidP="00EA33B4">
            <w:pPr>
              <w:tabs>
                <w:tab w:val="left" w:pos="305"/>
              </w:tabs>
              <w:spacing w:before="60" w:after="60"/>
              <w:rPr>
                <w:rFonts w:ascii="Arial" w:hAnsi="Arial"/>
                <w:sz w:val="20"/>
                <w:szCs w:val="20"/>
                <w:lang w:val="en-AU" w:eastAsia="en-US"/>
              </w:rPr>
            </w:pPr>
            <w:r w:rsidRPr="004A2BD5">
              <w:rPr>
                <w:rFonts w:ascii="Arial" w:hAnsi="Arial"/>
                <w:sz w:val="20"/>
                <w:szCs w:val="20"/>
                <w:lang w:val="en-AU" w:eastAsia="en-US"/>
              </w:rPr>
              <w:t xml:space="preserve">On </w:t>
            </w:r>
            <w:r w:rsidR="0077130F">
              <w:rPr>
                <w:rFonts w:ascii="Arial" w:hAnsi="Arial"/>
                <w:sz w:val="20"/>
                <w:szCs w:val="20"/>
                <w:lang w:val="en-AU" w:eastAsia="en-US"/>
              </w:rPr>
              <w:t>20</w:t>
            </w:r>
            <w:r w:rsidRPr="004A2BD5">
              <w:rPr>
                <w:rFonts w:ascii="Arial" w:hAnsi="Arial"/>
                <w:sz w:val="20"/>
                <w:szCs w:val="20"/>
                <w:lang w:val="en-AU" w:eastAsia="en-US"/>
              </w:rPr>
              <w:t xml:space="preserve"> May 2021, the </w:t>
            </w:r>
            <w:r w:rsidRPr="004A2BD5">
              <w:rPr>
                <w:rFonts w:ascii="Arial" w:hAnsi="Arial"/>
                <w:i/>
                <w:iCs/>
                <w:sz w:val="20"/>
                <w:szCs w:val="20"/>
                <w:lang w:val="en-AU" w:eastAsia="en-US"/>
              </w:rPr>
              <w:t xml:space="preserve">Nature Conservation and Other legislation (Indigenous Joint Management </w:t>
            </w:r>
            <w:r w:rsidR="00D50706">
              <w:rPr>
                <w:rFonts w:ascii="Arial" w:hAnsi="Arial"/>
                <w:i/>
                <w:iCs/>
                <w:sz w:val="20"/>
                <w:szCs w:val="20"/>
                <w:lang w:val="en-AU" w:eastAsia="en-US"/>
              </w:rPr>
              <w:t>–</w:t>
            </w:r>
            <w:r w:rsidRPr="004A2BD5">
              <w:rPr>
                <w:rFonts w:ascii="Arial" w:hAnsi="Arial"/>
                <w:i/>
                <w:iCs/>
                <w:sz w:val="20"/>
                <w:szCs w:val="20"/>
                <w:lang w:val="en-AU" w:eastAsia="en-US"/>
              </w:rPr>
              <w:t xml:space="preserve"> Moreton Island) Amendment Act 2021</w:t>
            </w:r>
            <w:r w:rsidRPr="004A2BD5">
              <w:rPr>
                <w:rFonts w:ascii="Arial" w:hAnsi="Arial"/>
                <w:sz w:val="20"/>
                <w:szCs w:val="20"/>
                <w:lang w:val="en-AU" w:eastAsia="en-US"/>
              </w:rPr>
              <w:t xml:space="preserve"> came into effect, enabling the Mulgumpin Indigenous Joint Management Area to be formally declared in the next reporting period.</w:t>
            </w:r>
          </w:p>
          <w:p w14:paraId="0FCD1E2D" w14:textId="77777777" w:rsidR="00EA33B4" w:rsidRPr="004A2BD5" w:rsidRDefault="005266A0" w:rsidP="00EA33B4">
            <w:pPr>
              <w:tabs>
                <w:tab w:val="left" w:pos="305"/>
              </w:tabs>
              <w:spacing w:before="60" w:after="60"/>
              <w:rPr>
                <w:rFonts w:ascii="Arial" w:hAnsi="Arial"/>
                <w:sz w:val="20"/>
                <w:szCs w:val="20"/>
                <w:lang w:val="en-AU" w:eastAsia="en-US"/>
              </w:rPr>
            </w:pPr>
            <w:r w:rsidRPr="004A2BD5">
              <w:rPr>
                <w:rFonts w:ascii="Arial" w:hAnsi="Arial"/>
                <w:sz w:val="20"/>
                <w:szCs w:val="20"/>
                <w:lang w:val="en-AU" w:eastAsia="en-US"/>
              </w:rPr>
              <w:t>Delivery of Joint Management Arrangements on Minjerribah are continuing.</w:t>
            </w:r>
          </w:p>
          <w:p w14:paraId="4B0B5FD7" w14:textId="6F9EA79E" w:rsidR="00EA33B4" w:rsidRPr="004A2BD5" w:rsidRDefault="005266A0" w:rsidP="00EA33B4">
            <w:pPr>
              <w:tabs>
                <w:tab w:val="left" w:pos="305"/>
              </w:tabs>
              <w:spacing w:before="60" w:after="60"/>
              <w:rPr>
                <w:rFonts w:ascii="Arial" w:hAnsi="Arial"/>
                <w:sz w:val="20"/>
                <w:szCs w:val="20"/>
                <w:lang w:val="en-AU" w:eastAsia="en-US"/>
              </w:rPr>
            </w:pPr>
            <w:r w:rsidRPr="004A2BD5">
              <w:rPr>
                <w:rFonts w:ascii="Arial" w:hAnsi="Arial"/>
                <w:sz w:val="20"/>
                <w:szCs w:val="20"/>
                <w:lang w:val="en-AU" w:eastAsia="en-US"/>
              </w:rPr>
              <w:t>The Great Barrier Reef Marine Park Region</w:t>
            </w:r>
            <w:r w:rsidR="00D50706">
              <w:rPr>
                <w:rFonts w:ascii="Arial" w:hAnsi="Arial"/>
                <w:sz w:val="20"/>
                <w:szCs w:val="20"/>
                <w:lang w:val="en-AU" w:eastAsia="en-US"/>
              </w:rPr>
              <w:t>,</w:t>
            </w:r>
            <w:r w:rsidRPr="004A2BD5">
              <w:rPr>
                <w:rFonts w:ascii="Arial" w:hAnsi="Arial"/>
                <w:sz w:val="20"/>
                <w:szCs w:val="20"/>
                <w:lang w:val="en-AU" w:eastAsia="en-US"/>
              </w:rPr>
              <w:t xml:space="preserve"> through the Reef Joint Field Management Program</w:t>
            </w:r>
            <w:r w:rsidR="00D50706">
              <w:rPr>
                <w:rFonts w:ascii="Arial" w:hAnsi="Arial"/>
                <w:sz w:val="20"/>
                <w:szCs w:val="20"/>
                <w:lang w:val="en-AU" w:eastAsia="en-US"/>
              </w:rPr>
              <w:t>,</w:t>
            </w:r>
            <w:r w:rsidRPr="004A2BD5">
              <w:rPr>
                <w:rFonts w:ascii="Arial" w:hAnsi="Arial"/>
                <w:sz w:val="20"/>
                <w:szCs w:val="20"/>
                <w:lang w:val="en-AU" w:eastAsia="en-US"/>
              </w:rPr>
              <w:t xml:space="preserve"> is finalising an Indigenous Partnerships Strategy to guide an annual investment of $1</w:t>
            </w:r>
            <w:r w:rsidR="00A44D00">
              <w:rPr>
                <w:rFonts w:ascii="Arial" w:hAnsi="Arial"/>
                <w:sz w:val="20"/>
                <w:szCs w:val="20"/>
                <w:lang w:val="en-AU" w:eastAsia="en-US"/>
              </w:rPr>
              <w:t xml:space="preserve"> million</w:t>
            </w:r>
            <w:r w:rsidRPr="004A2BD5">
              <w:rPr>
                <w:rFonts w:ascii="Arial" w:hAnsi="Arial"/>
                <w:sz w:val="20"/>
                <w:szCs w:val="20"/>
                <w:lang w:val="en-AU" w:eastAsia="en-US"/>
              </w:rPr>
              <w:t xml:space="preserve"> towards a range of opportunities to strengthen relationships with First Nations peoples including capacity building, training, cross decking, work placements and fee</w:t>
            </w:r>
            <w:r w:rsidR="00A44D00">
              <w:rPr>
                <w:rFonts w:ascii="Arial" w:hAnsi="Arial"/>
                <w:sz w:val="20"/>
                <w:szCs w:val="20"/>
                <w:lang w:val="en-AU" w:eastAsia="en-US"/>
              </w:rPr>
              <w:noBreakHyphen/>
            </w:r>
            <w:r w:rsidRPr="004A2BD5">
              <w:rPr>
                <w:rFonts w:ascii="Arial" w:hAnsi="Arial"/>
                <w:sz w:val="20"/>
                <w:szCs w:val="20"/>
                <w:lang w:val="en-AU" w:eastAsia="en-US"/>
              </w:rPr>
              <w:t>for</w:t>
            </w:r>
            <w:r w:rsidR="00A44D00">
              <w:rPr>
                <w:rFonts w:ascii="Arial" w:hAnsi="Arial"/>
                <w:sz w:val="20"/>
                <w:szCs w:val="20"/>
                <w:lang w:val="en-AU" w:eastAsia="en-US"/>
              </w:rPr>
              <w:noBreakHyphen/>
            </w:r>
            <w:r w:rsidRPr="004A2BD5">
              <w:rPr>
                <w:rFonts w:ascii="Arial" w:hAnsi="Arial"/>
                <w:sz w:val="20"/>
                <w:szCs w:val="20"/>
                <w:lang w:val="en-AU" w:eastAsia="en-US"/>
              </w:rPr>
              <w:t>service arrangements</w:t>
            </w:r>
            <w:r w:rsidR="00A44D00">
              <w:rPr>
                <w:rFonts w:ascii="Arial" w:hAnsi="Arial"/>
                <w:sz w:val="20"/>
                <w:szCs w:val="20"/>
                <w:lang w:val="en-AU" w:eastAsia="en-US"/>
              </w:rPr>
              <w:t>.</w:t>
            </w:r>
          </w:p>
          <w:p w14:paraId="78F4BF4B" w14:textId="1833AAAC" w:rsidR="00A36346" w:rsidRDefault="005266A0" w:rsidP="00A36346">
            <w:pPr>
              <w:tabs>
                <w:tab w:val="left" w:pos="305"/>
              </w:tabs>
              <w:spacing w:before="60" w:after="60"/>
              <w:rPr>
                <w:rFonts w:ascii="Arial" w:hAnsi="Arial"/>
                <w:sz w:val="20"/>
                <w:szCs w:val="20"/>
                <w:lang w:val="en-AU" w:eastAsia="en-US"/>
              </w:rPr>
            </w:pPr>
            <w:r>
              <w:rPr>
                <w:rFonts w:ascii="Arial" w:hAnsi="Arial"/>
                <w:sz w:val="20"/>
                <w:szCs w:val="20"/>
                <w:lang w:val="en-AU" w:eastAsia="en-US"/>
              </w:rPr>
              <w:t xml:space="preserve">The </w:t>
            </w:r>
            <w:r w:rsidRPr="004A2BD5">
              <w:rPr>
                <w:rFonts w:ascii="Arial" w:hAnsi="Arial"/>
                <w:sz w:val="20"/>
                <w:szCs w:val="20"/>
                <w:lang w:val="en-AU" w:eastAsia="en-US"/>
              </w:rPr>
              <w:t xml:space="preserve">formation of working groups to address identified issues such as cattle management and asset establishment on </w:t>
            </w:r>
            <w:r>
              <w:rPr>
                <w:rFonts w:ascii="Arial" w:hAnsi="Arial"/>
                <w:sz w:val="20"/>
                <w:szCs w:val="20"/>
                <w:lang w:val="en-AU" w:eastAsia="en-US"/>
              </w:rPr>
              <w:t xml:space="preserve">the </w:t>
            </w:r>
            <w:r w:rsidRPr="00DE7C46">
              <w:rPr>
                <w:rFonts w:ascii="Arial" w:hAnsi="Arial"/>
                <w:sz w:val="20"/>
                <w:szCs w:val="20"/>
                <w:lang w:eastAsia="en-US"/>
              </w:rPr>
              <w:t>Juunju Daarrba Nhirrpan</w:t>
            </w:r>
            <w:r>
              <w:rPr>
                <w:rFonts w:ascii="Arial" w:hAnsi="Arial"/>
                <w:sz w:val="20"/>
                <w:szCs w:val="20"/>
                <w:lang w:val="en-AU" w:eastAsia="en-US"/>
              </w:rPr>
              <w:t xml:space="preserve"> </w:t>
            </w:r>
            <w:r w:rsidRPr="004A2BD5">
              <w:rPr>
                <w:rFonts w:ascii="Arial" w:hAnsi="Arial"/>
                <w:sz w:val="20"/>
                <w:szCs w:val="20"/>
                <w:lang w:val="en-AU" w:eastAsia="en-US"/>
              </w:rPr>
              <w:t>National Park (</w:t>
            </w:r>
            <w:r>
              <w:rPr>
                <w:rFonts w:ascii="Arial" w:hAnsi="Arial"/>
                <w:sz w:val="20"/>
                <w:szCs w:val="20"/>
                <w:lang w:val="en-AU" w:eastAsia="en-US"/>
              </w:rPr>
              <w:t>Cape York Peninsula Aboriginal Land</w:t>
            </w:r>
            <w:r w:rsidRPr="004A2BD5">
              <w:rPr>
                <w:rFonts w:ascii="Arial" w:hAnsi="Arial"/>
                <w:sz w:val="20"/>
                <w:szCs w:val="20"/>
                <w:lang w:val="en-AU" w:eastAsia="en-US"/>
              </w:rPr>
              <w:t>)</w:t>
            </w:r>
            <w:r>
              <w:rPr>
                <w:rFonts w:ascii="Arial" w:hAnsi="Arial"/>
                <w:sz w:val="20"/>
                <w:szCs w:val="20"/>
                <w:lang w:val="en-AU" w:eastAsia="en-US"/>
              </w:rPr>
              <w:t xml:space="preserve"> has f</w:t>
            </w:r>
            <w:r w:rsidRPr="004A2BD5">
              <w:rPr>
                <w:rFonts w:ascii="Arial" w:hAnsi="Arial"/>
                <w:sz w:val="20"/>
                <w:szCs w:val="20"/>
                <w:lang w:val="en-AU" w:eastAsia="en-US"/>
              </w:rPr>
              <w:t>urther strengthen</w:t>
            </w:r>
            <w:r>
              <w:rPr>
                <w:rFonts w:ascii="Arial" w:hAnsi="Arial"/>
                <w:sz w:val="20"/>
                <w:szCs w:val="20"/>
                <w:lang w:val="en-AU" w:eastAsia="en-US"/>
              </w:rPr>
              <w:t>ed</w:t>
            </w:r>
            <w:r w:rsidRPr="004A2BD5">
              <w:rPr>
                <w:rFonts w:ascii="Arial" w:hAnsi="Arial"/>
                <w:sz w:val="20"/>
                <w:szCs w:val="20"/>
                <w:lang w:val="en-AU" w:eastAsia="en-US"/>
              </w:rPr>
              <w:t xml:space="preserve"> the relationship and management outcomes of the Cape York Peninsula Regional Protected Area Management Committee.</w:t>
            </w:r>
          </w:p>
          <w:p w14:paraId="4F976436" w14:textId="12089EE2" w:rsidR="0077130F" w:rsidRPr="004A2BD5" w:rsidRDefault="005266A0" w:rsidP="00A36346">
            <w:pPr>
              <w:tabs>
                <w:tab w:val="left" w:pos="305"/>
              </w:tabs>
              <w:spacing w:before="60" w:after="60"/>
              <w:rPr>
                <w:rFonts w:ascii="Arial" w:hAnsi="Arial"/>
                <w:sz w:val="20"/>
                <w:szCs w:val="20"/>
                <w:lang w:val="en-AU" w:eastAsia="en-US"/>
              </w:rPr>
            </w:pPr>
            <w:r>
              <w:rPr>
                <w:rFonts w:ascii="Arial" w:hAnsi="Arial"/>
                <w:sz w:val="20"/>
                <w:szCs w:val="20"/>
                <w:lang w:val="en-AU" w:eastAsia="en-US"/>
              </w:rPr>
              <w:t>In 2021, joint management commenced for the Daintree, Ngalba</w:t>
            </w:r>
            <w:r>
              <w:rPr>
                <w:rFonts w:ascii="Arial" w:hAnsi="Arial"/>
                <w:sz w:val="20"/>
                <w:szCs w:val="20"/>
                <w:lang w:val="en-AU" w:eastAsia="en-US"/>
              </w:rPr>
              <w:noBreakHyphen/>
              <w:t>bulal, Hope Island and Kalkajaka National Parks (CYPAL).</w:t>
            </w:r>
          </w:p>
          <w:p w14:paraId="675D604F" w14:textId="2C44214C" w:rsidR="00D531F8" w:rsidRPr="004A2BD5" w:rsidRDefault="005266A0" w:rsidP="00EA33B4">
            <w:pPr>
              <w:tabs>
                <w:tab w:val="left" w:pos="305"/>
              </w:tabs>
              <w:spacing w:before="60" w:after="60"/>
              <w:rPr>
                <w:rFonts w:ascii="Arial" w:hAnsi="Arial"/>
                <w:sz w:val="20"/>
                <w:szCs w:val="20"/>
                <w:lang w:val="en-AU" w:eastAsia="en-US"/>
              </w:rPr>
            </w:pPr>
            <w:r w:rsidRPr="004A2BD5">
              <w:rPr>
                <w:rFonts w:ascii="Arial" w:hAnsi="Arial"/>
                <w:sz w:val="20"/>
                <w:szCs w:val="20"/>
                <w:lang w:val="en-AU" w:eastAsia="en-US"/>
              </w:rPr>
              <w:t xml:space="preserve">Significant increased involvement and engagement by Joint Management partners and QPWS </w:t>
            </w:r>
            <w:r w:rsidR="0077130F">
              <w:rPr>
                <w:rFonts w:ascii="Arial" w:hAnsi="Arial"/>
                <w:sz w:val="20"/>
                <w:szCs w:val="20"/>
                <w:lang w:val="en-AU" w:eastAsia="en-US"/>
              </w:rPr>
              <w:t>and</w:t>
            </w:r>
            <w:r w:rsidRPr="004A2BD5">
              <w:rPr>
                <w:rFonts w:ascii="Arial" w:hAnsi="Arial"/>
                <w:sz w:val="20"/>
                <w:szCs w:val="20"/>
                <w:lang w:val="en-AU" w:eastAsia="en-US"/>
              </w:rPr>
              <w:t xml:space="preserve"> external stakeholders, </w:t>
            </w:r>
            <w:r w:rsidR="00D50706">
              <w:rPr>
                <w:rFonts w:ascii="Arial" w:hAnsi="Arial"/>
                <w:sz w:val="20"/>
                <w:szCs w:val="20"/>
                <w:lang w:val="en-AU" w:eastAsia="en-US"/>
              </w:rPr>
              <w:t xml:space="preserve">has led </w:t>
            </w:r>
            <w:r w:rsidRPr="004A2BD5">
              <w:rPr>
                <w:rFonts w:ascii="Arial" w:hAnsi="Arial"/>
                <w:sz w:val="20"/>
                <w:szCs w:val="20"/>
                <w:lang w:val="en-AU" w:eastAsia="en-US"/>
              </w:rPr>
              <w:t>to increased funding and land management opportunities.</w:t>
            </w:r>
            <w:r w:rsidR="0077130F">
              <w:rPr>
                <w:rFonts w:ascii="Arial" w:hAnsi="Arial"/>
                <w:sz w:val="20"/>
                <w:szCs w:val="20"/>
                <w:lang w:val="en-AU" w:eastAsia="en-US"/>
              </w:rPr>
              <w:t xml:space="preserve"> Recent Ministerial commitments to increase Indigenous cultural heritage management has seen the recruitment of three new cultural heritage project officers (First Nations peoples identified) to work in partnership with Indigenous landholding bodies on Cape York to improve management outcomes.</w:t>
            </w:r>
          </w:p>
        </w:tc>
        <w:tc>
          <w:tcPr>
            <w:tcW w:w="1247" w:type="dxa"/>
          </w:tcPr>
          <w:p w14:paraId="0444B688" w14:textId="17C2EE73" w:rsidR="00D531F8" w:rsidRPr="00B065E6" w:rsidRDefault="005266A0" w:rsidP="00D531F8">
            <w:pPr>
              <w:tabs>
                <w:tab w:val="left" w:pos="426"/>
              </w:tabs>
              <w:spacing w:before="60" w:after="60"/>
              <w:rPr>
                <w:rFonts w:ascii="Arial" w:hAnsi="Arial"/>
                <w:sz w:val="20"/>
                <w:szCs w:val="20"/>
                <w:lang w:val="en-AU" w:eastAsia="en-US"/>
              </w:rPr>
            </w:pPr>
            <w:r>
              <w:rPr>
                <w:rFonts w:ascii="Arial" w:hAnsi="Arial"/>
                <w:sz w:val="20"/>
                <w:szCs w:val="20"/>
                <w:lang w:val="en-AU" w:eastAsia="en-US"/>
              </w:rPr>
              <w:t>31 December 2022, reported annually</w:t>
            </w:r>
          </w:p>
        </w:tc>
        <w:tc>
          <w:tcPr>
            <w:tcW w:w="1247" w:type="dxa"/>
          </w:tcPr>
          <w:p w14:paraId="5B1B2E3C" w14:textId="1554D9E5" w:rsidR="00D531F8" w:rsidRPr="00B065E6" w:rsidRDefault="005266A0" w:rsidP="00D531F8">
            <w:pPr>
              <w:tabs>
                <w:tab w:val="left" w:pos="426"/>
              </w:tabs>
              <w:spacing w:before="60" w:after="60"/>
              <w:rPr>
                <w:rFonts w:ascii="Arial" w:hAnsi="Arial"/>
                <w:sz w:val="20"/>
                <w:szCs w:val="20"/>
                <w:lang w:val="en-AU" w:eastAsia="en-US"/>
              </w:rPr>
            </w:pPr>
            <w:r>
              <w:rPr>
                <w:rFonts w:ascii="Arial" w:hAnsi="Arial"/>
                <w:sz w:val="20"/>
                <w:szCs w:val="20"/>
                <w:lang w:val="en-AU" w:eastAsia="en-US"/>
              </w:rPr>
              <w:t>On track</w:t>
            </w:r>
          </w:p>
        </w:tc>
      </w:tr>
      <w:tr w:rsidR="00B35A8C" w14:paraId="4C96D78D" w14:textId="77777777" w:rsidTr="003A39D8">
        <w:tc>
          <w:tcPr>
            <w:tcW w:w="850" w:type="dxa"/>
            <w:shd w:val="clear" w:color="auto" w:fill="auto"/>
          </w:tcPr>
          <w:p w14:paraId="1E50B51A" w14:textId="151108AB" w:rsidR="007F500B" w:rsidRPr="00B065E6" w:rsidRDefault="005266A0" w:rsidP="00D531F8">
            <w:pPr>
              <w:tabs>
                <w:tab w:val="left" w:pos="426"/>
              </w:tabs>
              <w:spacing w:before="60" w:after="60"/>
              <w:jc w:val="both"/>
              <w:rPr>
                <w:rFonts w:ascii="Arial" w:hAnsi="Arial"/>
                <w:sz w:val="20"/>
                <w:szCs w:val="20"/>
                <w:lang w:val="en-AU" w:eastAsia="en-US"/>
              </w:rPr>
            </w:pPr>
            <w:r w:rsidRPr="00B065E6">
              <w:rPr>
                <w:rFonts w:ascii="Arial" w:hAnsi="Arial"/>
                <w:sz w:val="20"/>
                <w:szCs w:val="20"/>
                <w:lang w:val="en-AU" w:eastAsia="en-US"/>
              </w:rPr>
              <w:lastRenderedPageBreak/>
              <w:t>3.5.</w:t>
            </w:r>
            <w:r>
              <w:rPr>
                <w:rFonts w:ascii="Arial" w:hAnsi="Arial"/>
                <w:sz w:val="20"/>
                <w:szCs w:val="20"/>
                <w:lang w:val="en-AU" w:eastAsia="en-US"/>
              </w:rPr>
              <w:t>11</w:t>
            </w:r>
          </w:p>
        </w:tc>
        <w:tc>
          <w:tcPr>
            <w:tcW w:w="2835" w:type="dxa"/>
          </w:tcPr>
          <w:p w14:paraId="19405D72" w14:textId="3D8C1635" w:rsidR="007F500B" w:rsidRPr="00582B9D" w:rsidRDefault="005266A0" w:rsidP="00582B9D">
            <w:pPr>
              <w:tabs>
                <w:tab w:val="left" w:pos="426"/>
              </w:tabs>
              <w:spacing w:before="60" w:after="60"/>
              <w:rPr>
                <w:rFonts w:ascii="Arial" w:hAnsi="Arial"/>
                <w:i/>
                <w:iCs/>
                <w:color w:val="FF0000"/>
                <w:sz w:val="20"/>
                <w:szCs w:val="20"/>
                <w:lang w:val="en-AU" w:eastAsia="en-US"/>
              </w:rPr>
            </w:pPr>
            <w:r w:rsidRPr="00B065E6">
              <w:rPr>
                <w:rFonts w:ascii="Arial" w:hAnsi="Arial"/>
                <w:sz w:val="20"/>
                <w:szCs w:val="20"/>
                <w:lang w:val="en-AU" w:eastAsia="en-US"/>
              </w:rPr>
              <w:t>Build sustainable and ethical Aboriginal and Torres Strait Islander arts industries through the Backing Indigenous Arts initiative and Screen Queensland. $1.5 million in sales of work by Aboriginal and Torres Strait Islander artists represented by Indigenous Arts Centres</w:t>
            </w:r>
            <w:r w:rsidR="00D50706">
              <w:rPr>
                <w:rFonts w:ascii="Arial" w:hAnsi="Arial"/>
                <w:sz w:val="20"/>
                <w:szCs w:val="20"/>
                <w:lang w:val="en-AU" w:eastAsia="en-US"/>
              </w:rPr>
              <w:t>.</w:t>
            </w:r>
            <w:r>
              <w:rPr>
                <w:rFonts w:ascii="Arial" w:hAnsi="Arial"/>
                <w:sz w:val="20"/>
                <w:szCs w:val="20"/>
                <w:lang w:val="en-AU" w:eastAsia="en-US"/>
              </w:rPr>
              <w:t xml:space="preserve"> (</w:t>
            </w:r>
            <w:r w:rsidRPr="00C357CF">
              <w:rPr>
                <w:rFonts w:ascii="Arial" w:hAnsi="Arial"/>
                <w:i/>
                <w:sz w:val="20"/>
                <w:szCs w:val="20"/>
                <w:lang w:val="en-AU" w:eastAsia="en-US"/>
              </w:rPr>
              <w:t>D</w:t>
            </w:r>
            <w:r w:rsidR="00EA33B4">
              <w:rPr>
                <w:rFonts w:ascii="Arial" w:hAnsi="Arial"/>
                <w:i/>
                <w:sz w:val="20"/>
                <w:szCs w:val="20"/>
                <w:lang w:val="en-AU" w:eastAsia="en-US"/>
              </w:rPr>
              <w:t>CHDE</w:t>
            </w:r>
            <w:r>
              <w:rPr>
                <w:rFonts w:ascii="Arial" w:hAnsi="Arial"/>
                <w:sz w:val="20"/>
                <w:szCs w:val="20"/>
                <w:lang w:val="en-AU" w:eastAsia="en-US"/>
              </w:rPr>
              <w:t>)</w:t>
            </w:r>
          </w:p>
        </w:tc>
        <w:tc>
          <w:tcPr>
            <w:tcW w:w="3855" w:type="dxa"/>
          </w:tcPr>
          <w:p w14:paraId="633616BD" w14:textId="6E76696D" w:rsidR="00EA33B4" w:rsidRPr="007F500B" w:rsidRDefault="005266A0" w:rsidP="00D531F8">
            <w:pPr>
              <w:tabs>
                <w:tab w:val="left" w:pos="426"/>
              </w:tabs>
              <w:spacing w:before="60" w:after="60"/>
              <w:rPr>
                <w:rFonts w:ascii="Arial" w:hAnsi="Arial"/>
                <w:sz w:val="20"/>
                <w:szCs w:val="20"/>
                <w:lang w:val="en-AU" w:eastAsia="en-US"/>
              </w:rPr>
            </w:pPr>
            <w:r w:rsidRPr="007F500B">
              <w:rPr>
                <w:rFonts w:ascii="Arial" w:hAnsi="Arial"/>
                <w:sz w:val="20"/>
                <w:szCs w:val="20"/>
              </w:rPr>
              <w:t xml:space="preserve">In </w:t>
            </w:r>
            <w:r w:rsidR="00F65DB2">
              <w:rPr>
                <w:rFonts w:ascii="Arial" w:hAnsi="Arial"/>
                <w:sz w:val="20"/>
                <w:szCs w:val="20"/>
              </w:rPr>
              <w:t>2020–2021</w:t>
            </w:r>
            <w:r w:rsidRPr="007F500B">
              <w:rPr>
                <w:rFonts w:ascii="Arial" w:hAnsi="Arial"/>
                <w:sz w:val="20"/>
                <w:szCs w:val="20"/>
              </w:rPr>
              <w:t>, $1.6</w:t>
            </w:r>
            <w:r w:rsidR="000C7C79">
              <w:rPr>
                <w:rFonts w:ascii="Arial" w:hAnsi="Arial"/>
                <w:sz w:val="20"/>
                <w:szCs w:val="20"/>
              </w:rPr>
              <w:t xml:space="preserve"> million</w:t>
            </w:r>
            <w:r w:rsidRPr="007F500B">
              <w:rPr>
                <w:rFonts w:ascii="Arial" w:hAnsi="Arial"/>
                <w:sz w:val="20"/>
                <w:szCs w:val="20"/>
              </w:rPr>
              <w:t xml:space="preserve"> was invested through the Backing Indigenous Art (BIA) initiative including supporting 14 Indigenous Art Centres, the Indigenous Art Centre Alliance (peak body), the Cairns Indigenous Art Fair (CIAF) and supporting 300 Queensland artists.</w:t>
            </w:r>
          </w:p>
        </w:tc>
        <w:tc>
          <w:tcPr>
            <w:tcW w:w="1247" w:type="dxa"/>
          </w:tcPr>
          <w:p w14:paraId="2D1336B7" w14:textId="28A70F1D" w:rsidR="00D531F8" w:rsidRPr="00B065E6" w:rsidRDefault="005266A0" w:rsidP="00D531F8">
            <w:pPr>
              <w:tabs>
                <w:tab w:val="left" w:pos="426"/>
              </w:tabs>
              <w:spacing w:before="60" w:after="60"/>
              <w:rPr>
                <w:rFonts w:ascii="Arial" w:hAnsi="Arial"/>
                <w:sz w:val="20"/>
                <w:szCs w:val="20"/>
                <w:lang w:val="en-AU" w:eastAsia="en-US"/>
              </w:rPr>
            </w:pPr>
            <w:r>
              <w:rPr>
                <w:rFonts w:ascii="Arial" w:hAnsi="Arial"/>
                <w:sz w:val="20"/>
                <w:szCs w:val="20"/>
                <w:lang w:val="en-AU" w:eastAsia="en-US"/>
              </w:rPr>
              <w:t>31 December 2022, reported annually</w:t>
            </w:r>
          </w:p>
        </w:tc>
        <w:tc>
          <w:tcPr>
            <w:tcW w:w="1247" w:type="dxa"/>
          </w:tcPr>
          <w:p w14:paraId="5526CD17" w14:textId="4BE4D102" w:rsidR="00D531F8" w:rsidRPr="00B065E6" w:rsidRDefault="005266A0" w:rsidP="00D531F8">
            <w:pPr>
              <w:tabs>
                <w:tab w:val="left" w:pos="426"/>
              </w:tabs>
              <w:spacing w:before="60" w:after="60"/>
              <w:rPr>
                <w:rFonts w:ascii="Arial" w:hAnsi="Arial"/>
                <w:sz w:val="20"/>
                <w:szCs w:val="20"/>
                <w:lang w:val="en-AU" w:eastAsia="en-US"/>
              </w:rPr>
            </w:pPr>
            <w:r>
              <w:rPr>
                <w:rFonts w:ascii="Arial" w:hAnsi="Arial"/>
                <w:sz w:val="20"/>
                <w:szCs w:val="20"/>
                <w:lang w:val="en-AU" w:eastAsia="en-US"/>
              </w:rPr>
              <w:t>On track</w:t>
            </w:r>
          </w:p>
        </w:tc>
      </w:tr>
      <w:tr w:rsidR="00B35A8C" w14:paraId="34F27D9F" w14:textId="77777777" w:rsidTr="003A39D8">
        <w:tc>
          <w:tcPr>
            <w:tcW w:w="850" w:type="dxa"/>
            <w:shd w:val="clear" w:color="auto" w:fill="D9D9D9" w:themeFill="background1" w:themeFillShade="D9"/>
          </w:tcPr>
          <w:p w14:paraId="51D82126" w14:textId="41E525D3" w:rsidR="003A39D8" w:rsidRPr="00B065E6" w:rsidRDefault="005266A0" w:rsidP="00D531F8">
            <w:pPr>
              <w:tabs>
                <w:tab w:val="left" w:pos="426"/>
              </w:tabs>
              <w:spacing w:before="60" w:after="60"/>
              <w:jc w:val="both"/>
              <w:rPr>
                <w:rFonts w:ascii="Arial" w:hAnsi="Arial"/>
                <w:sz w:val="20"/>
                <w:szCs w:val="20"/>
                <w:lang w:val="en-AU" w:eastAsia="en-US"/>
              </w:rPr>
            </w:pPr>
            <w:r w:rsidRPr="00B065E6">
              <w:rPr>
                <w:rFonts w:ascii="Arial" w:hAnsi="Arial"/>
                <w:sz w:val="20"/>
                <w:szCs w:val="20"/>
                <w:lang w:val="en-AU" w:eastAsia="en-US"/>
              </w:rPr>
              <w:t>3.5.1</w:t>
            </w:r>
            <w:r>
              <w:rPr>
                <w:rFonts w:ascii="Arial" w:hAnsi="Arial"/>
                <w:sz w:val="20"/>
                <w:szCs w:val="20"/>
                <w:lang w:val="en-AU" w:eastAsia="en-US"/>
              </w:rPr>
              <w:t>2</w:t>
            </w:r>
          </w:p>
        </w:tc>
        <w:tc>
          <w:tcPr>
            <w:tcW w:w="2835" w:type="dxa"/>
            <w:shd w:val="clear" w:color="auto" w:fill="D9D9D9" w:themeFill="background1" w:themeFillShade="D9"/>
          </w:tcPr>
          <w:p w14:paraId="6B7CA257" w14:textId="6C0C93BD" w:rsidR="003A39D8" w:rsidRPr="00B065E6" w:rsidRDefault="005266A0" w:rsidP="00D531F8">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Invest $2.1 million through new Backing Indigenous Arts Performing Arts funding to strengthen Queensland’s Aboriginal and Torres Strait Islander performing arts sector</w:t>
            </w:r>
            <w:r>
              <w:rPr>
                <w:rFonts w:ascii="Arial" w:hAnsi="Arial"/>
                <w:sz w:val="20"/>
                <w:szCs w:val="20"/>
                <w:lang w:val="en-AU" w:eastAsia="en-US"/>
              </w:rPr>
              <w:t>. (</w:t>
            </w:r>
            <w:r w:rsidRPr="00C357CF">
              <w:rPr>
                <w:rFonts w:ascii="Arial" w:hAnsi="Arial"/>
                <w:i/>
                <w:sz w:val="20"/>
                <w:szCs w:val="20"/>
                <w:lang w:val="en-AU" w:eastAsia="en-US"/>
              </w:rPr>
              <w:t>DES</w:t>
            </w:r>
            <w:r>
              <w:rPr>
                <w:rFonts w:ascii="Arial" w:hAnsi="Arial"/>
                <w:sz w:val="20"/>
                <w:szCs w:val="20"/>
                <w:lang w:val="en-AU" w:eastAsia="en-US"/>
              </w:rPr>
              <w:t>)</w:t>
            </w:r>
          </w:p>
        </w:tc>
        <w:tc>
          <w:tcPr>
            <w:tcW w:w="3855" w:type="dxa"/>
            <w:shd w:val="clear" w:color="auto" w:fill="D9D9D9" w:themeFill="background1" w:themeFillShade="D9"/>
          </w:tcPr>
          <w:p w14:paraId="6006F45D" w14:textId="74965091" w:rsidR="003A39D8" w:rsidRPr="00B065E6" w:rsidRDefault="005266A0" w:rsidP="00D531F8">
            <w:pPr>
              <w:tabs>
                <w:tab w:val="left" w:pos="426"/>
              </w:tabs>
              <w:spacing w:before="60" w:after="60"/>
              <w:rPr>
                <w:sz w:val="20"/>
                <w:szCs w:val="20"/>
                <w:lang w:val="en-AU" w:eastAsia="en-US"/>
              </w:rPr>
            </w:pPr>
            <w:r>
              <w:rPr>
                <w:rFonts w:ascii="Arial" w:hAnsi="Arial"/>
                <w:sz w:val="20"/>
                <w:szCs w:val="20"/>
                <w:lang w:val="en-AU" w:eastAsia="en-US"/>
              </w:rPr>
              <w:t>Completed in the 2019</w:t>
            </w:r>
            <w:r w:rsidR="00F77107">
              <w:rPr>
                <w:rFonts w:ascii="Arial" w:hAnsi="Arial"/>
                <w:sz w:val="20"/>
                <w:szCs w:val="20"/>
                <w:lang w:val="en-AU" w:eastAsia="en-US"/>
              </w:rPr>
              <w:t>–</w:t>
            </w:r>
            <w:r>
              <w:rPr>
                <w:rFonts w:ascii="Arial" w:hAnsi="Arial"/>
                <w:sz w:val="20"/>
                <w:szCs w:val="20"/>
                <w:lang w:val="en-AU" w:eastAsia="en-US"/>
              </w:rPr>
              <w:t>2020 reporting period. See RAP Annual Report 2019</w:t>
            </w:r>
            <w:r w:rsidR="00F77107">
              <w:rPr>
                <w:rFonts w:ascii="Arial" w:hAnsi="Arial"/>
                <w:sz w:val="20"/>
                <w:szCs w:val="20"/>
                <w:lang w:val="en-AU" w:eastAsia="en-US"/>
              </w:rPr>
              <w:t>–</w:t>
            </w:r>
            <w:r>
              <w:rPr>
                <w:rFonts w:ascii="Arial" w:hAnsi="Arial"/>
                <w:sz w:val="20"/>
                <w:szCs w:val="20"/>
                <w:lang w:val="en-AU" w:eastAsia="en-US"/>
              </w:rPr>
              <w:t>2020 for further information.</w:t>
            </w:r>
          </w:p>
        </w:tc>
        <w:tc>
          <w:tcPr>
            <w:tcW w:w="1247" w:type="dxa"/>
            <w:shd w:val="clear" w:color="auto" w:fill="D9D9D9" w:themeFill="background1" w:themeFillShade="D9"/>
          </w:tcPr>
          <w:p w14:paraId="1D7596E0" w14:textId="50A4DEDF" w:rsidR="003A39D8" w:rsidRPr="00B065E6" w:rsidRDefault="003A39D8" w:rsidP="00D531F8">
            <w:pPr>
              <w:tabs>
                <w:tab w:val="left" w:pos="426"/>
              </w:tabs>
              <w:spacing w:before="60" w:after="60"/>
              <w:rPr>
                <w:rFonts w:ascii="Arial" w:hAnsi="Arial"/>
                <w:sz w:val="20"/>
                <w:szCs w:val="20"/>
                <w:lang w:val="en-AU" w:eastAsia="en-US"/>
              </w:rPr>
            </w:pPr>
          </w:p>
        </w:tc>
        <w:tc>
          <w:tcPr>
            <w:tcW w:w="1247" w:type="dxa"/>
            <w:shd w:val="clear" w:color="auto" w:fill="D9D9D9" w:themeFill="background1" w:themeFillShade="D9"/>
          </w:tcPr>
          <w:p w14:paraId="4329C835" w14:textId="654DC67B" w:rsidR="003A39D8" w:rsidRPr="00877EA2" w:rsidRDefault="005266A0" w:rsidP="00D531F8">
            <w:pPr>
              <w:tabs>
                <w:tab w:val="left" w:pos="426"/>
              </w:tabs>
              <w:spacing w:before="60" w:after="60"/>
              <w:rPr>
                <w:rFonts w:ascii="Arial" w:hAnsi="Arial"/>
                <w:sz w:val="20"/>
                <w:szCs w:val="20"/>
                <w:lang w:val="en-AU" w:eastAsia="en-US"/>
              </w:rPr>
            </w:pPr>
            <w:r>
              <w:rPr>
                <w:rFonts w:ascii="Arial" w:hAnsi="Arial"/>
                <w:sz w:val="20"/>
                <w:szCs w:val="20"/>
                <w:lang w:val="en-AU" w:eastAsia="en-US"/>
              </w:rPr>
              <w:t>Completed</w:t>
            </w:r>
          </w:p>
        </w:tc>
      </w:tr>
      <w:tr w:rsidR="00B35A8C" w14:paraId="6918772E" w14:textId="77777777" w:rsidTr="003A39D8">
        <w:tc>
          <w:tcPr>
            <w:tcW w:w="850" w:type="dxa"/>
            <w:shd w:val="clear" w:color="auto" w:fill="auto"/>
          </w:tcPr>
          <w:p w14:paraId="1C5ED710" w14:textId="5D68E946" w:rsidR="00D531F8" w:rsidRDefault="005266A0" w:rsidP="00D531F8">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3.5.1</w:t>
            </w:r>
            <w:r>
              <w:rPr>
                <w:rFonts w:ascii="Arial" w:hAnsi="Arial"/>
                <w:sz w:val="20"/>
                <w:szCs w:val="20"/>
                <w:lang w:val="en-AU" w:eastAsia="en-US"/>
              </w:rPr>
              <w:t>3</w:t>
            </w:r>
          </w:p>
          <w:p w14:paraId="03EB406C" w14:textId="77777777" w:rsidR="00D531F8" w:rsidRDefault="00D531F8" w:rsidP="00D531F8">
            <w:pPr>
              <w:tabs>
                <w:tab w:val="left" w:pos="426"/>
              </w:tabs>
              <w:spacing w:before="60" w:after="60"/>
              <w:rPr>
                <w:rFonts w:ascii="Arial" w:hAnsi="Arial"/>
                <w:sz w:val="20"/>
                <w:szCs w:val="20"/>
                <w:lang w:val="en-AU" w:eastAsia="en-US"/>
              </w:rPr>
            </w:pPr>
          </w:p>
          <w:p w14:paraId="55CA0F2F" w14:textId="23FCBECC" w:rsidR="00D531F8" w:rsidRPr="00B065E6" w:rsidRDefault="005266A0" w:rsidP="00D531F8">
            <w:pPr>
              <w:tabs>
                <w:tab w:val="left" w:pos="426"/>
              </w:tabs>
              <w:spacing w:before="60" w:after="60"/>
              <w:rPr>
                <w:rFonts w:ascii="Arial" w:hAnsi="Arial"/>
                <w:sz w:val="20"/>
                <w:szCs w:val="20"/>
                <w:lang w:val="en-AU" w:eastAsia="en-US"/>
              </w:rPr>
            </w:pPr>
            <w:r>
              <w:rPr>
                <w:rFonts w:ascii="Arial" w:hAnsi="Arial"/>
                <w:sz w:val="20"/>
                <w:szCs w:val="20"/>
                <w:lang w:val="en-AU" w:eastAsia="en-US"/>
              </w:rPr>
              <w:t xml:space="preserve">Refreshed </w:t>
            </w:r>
            <w:r w:rsidR="00D50706">
              <w:rPr>
                <w:rFonts w:ascii="Arial" w:hAnsi="Arial"/>
                <w:sz w:val="20"/>
                <w:szCs w:val="20"/>
                <w:lang w:val="en-AU" w:eastAsia="en-US"/>
              </w:rPr>
              <w:t>target</w:t>
            </w:r>
          </w:p>
        </w:tc>
        <w:tc>
          <w:tcPr>
            <w:tcW w:w="2835" w:type="dxa"/>
          </w:tcPr>
          <w:p w14:paraId="43B5506C" w14:textId="77777777" w:rsidR="00D531F8" w:rsidRPr="00B065E6" w:rsidRDefault="005266A0" w:rsidP="00D531F8">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Implement Queensland Parole System Review recommendation 64:</w:t>
            </w:r>
          </w:p>
          <w:p w14:paraId="1DDB0A9D" w14:textId="398CB765" w:rsidR="00D531F8" w:rsidRPr="00B065E6" w:rsidRDefault="005266A0" w:rsidP="0040428B">
            <w:pPr>
              <w:pStyle w:val="ListParagraph"/>
              <w:numPr>
                <w:ilvl w:val="0"/>
                <w:numId w:val="8"/>
              </w:numPr>
              <w:tabs>
                <w:tab w:val="left" w:pos="164"/>
              </w:tabs>
              <w:spacing w:before="60" w:after="60"/>
              <w:ind w:left="164" w:hanging="164"/>
              <w:rPr>
                <w:rFonts w:ascii="Arial" w:hAnsi="Arial"/>
                <w:sz w:val="20"/>
                <w:szCs w:val="20"/>
                <w:lang w:val="en-AU" w:eastAsia="en-US"/>
              </w:rPr>
            </w:pPr>
            <w:r w:rsidRPr="00B065E6">
              <w:rPr>
                <w:rFonts w:ascii="Arial" w:hAnsi="Arial"/>
                <w:sz w:val="20"/>
                <w:szCs w:val="20"/>
                <w:lang w:val="en-AU" w:eastAsia="en-US"/>
              </w:rPr>
              <w:t>QCS will substantially and immediately increase the number of Cultural Liaison Officer positions within the Probation and Parole workforce, particularly in offices supervising high numbers of Aboriginal and Torres Strait Islander offenders.</w:t>
            </w:r>
            <w:r>
              <w:rPr>
                <w:rFonts w:ascii="Arial" w:hAnsi="Arial"/>
                <w:sz w:val="20"/>
                <w:szCs w:val="20"/>
                <w:lang w:val="en-AU" w:eastAsia="en-US"/>
              </w:rPr>
              <w:t xml:space="preserve"> (</w:t>
            </w:r>
            <w:r w:rsidRPr="00C357CF">
              <w:rPr>
                <w:rFonts w:ascii="Arial" w:hAnsi="Arial"/>
                <w:i/>
                <w:sz w:val="20"/>
                <w:szCs w:val="20"/>
                <w:lang w:val="en-AU" w:eastAsia="en-US"/>
              </w:rPr>
              <w:t>QCS</w:t>
            </w:r>
            <w:r>
              <w:rPr>
                <w:rFonts w:ascii="Arial" w:hAnsi="Arial"/>
                <w:sz w:val="20"/>
                <w:szCs w:val="20"/>
                <w:lang w:val="en-AU" w:eastAsia="en-US"/>
              </w:rPr>
              <w:t>)</w:t>
            </w:r>
          </w:p>
        </w:tc>
        <w:tc>
          <w:tcPr>
            <w:tcW w:w="3855" w:type="dxa"/>
          </w:tcPr>
          <w:p w14:paraId="6FD0E7B6" w14:textId="5B2B0B52" w:rsidR="007E0D39" w:rsidRPr="007E0D39" w:rsidRDefault="005266A0" w:rsidP="00EA33B4">
            <w:pPr>
              <w:tabs>
                <w:tab w:val="left" w:pos="426"/>
              </w:tabs>
              <w:spacing w:before="60" w:after="60"/>
              <w:rPr>
                <w:rFonts w:ascii="Arial" w:hAnsi="Arial"/>
                <w:sz w:val="20"/>
                <w:szCs w:val="20"/>
                <w:lang w:val="en-AU" w:eastAsia="en-US"/>
              </w:rPr>
            </w:pPr>
            <w:r w:rsidRPr="007E0D39">
              <w:rPr>
                <w:rFonts w:ascii="Arial" w:hAnsi="Arial"/>
                <w:sz w:val="20"/>
                <w:szCs w:val="20"/>
                <w:lang w:val="en-AU" w:eastAsia="en-US"/>
              </w:rPr>
              <w:t xml:space="preserve">During </w:t>
            </w:r>
            <w:r w:rsidR="00F65DB2">
              <w:rPr>
                <w:rFonts w:ascii="Arial" w:hAnsi="Arial"/>
                <w:sz w:val="20"/>
                <w:szCs w:val="20"/>
                <w:lang w:val="en-AU" w:eastAsia="en-US"/>
              </w:rPr>
              <w:t>2020–2021</w:t>
            </w:r>
            <w:r w:rsidRPr="007E0D39">
              <w:rPr>
                <w:rFonts w:ascii="Arial" w:hAnsi="Arial"/>
                <w:sz w:val="20"/>
                <w:szCs w:val="20"/>
                <w:lang w:val="en-AU" w:eastAsia="en-US"/>
              </w:rPr>
              <w:t xml:space="preserve">, </w:t>
            </w:r>
            <w:r w:rsidR="00EA33B4" w:rsidRPr="007E0D39">
              <w:rPr>
                <w:rFonts w:ascii="Arial" w:hAnsi="Arial"/>
                <w:sz w:val="20"/>
                <w:szCs w:val="20"/>
                <w:lang w:val="en-AU" w:eastAsia="en-US"/>
              </w:rPr>
              <w:t xml:space="preserve">three Cultural Liaison Officers were appointed to correctional centres and </w:t>
            </w:r>
            <w:r w:rsidR="00F07CDE">
              <w:rPr>
                <w:rFonts w:ascii="Arial" w:hAnsi="Arial"/>
                <w:sz w:val="20"/>
                <w:szCs w:val="20"/>
                <w:lang w:val="en-AU" w:eastAsia="en-US"/>
              </w:rPr>
              <w:t>C</w:t>
            </w:r>
            <w:r w:rsidR="00EA33B4" w:rsidRPr="007E0D39">
              <w:rPr>
                <w:rFonts w:ascii="Arial" w:hAnsi="Arial"/>
                <w:sz w:val="20"/>
                <w:szCs w:val="20"/>
                <w:lang w:val="en-AU" w:eastAsia="en-US"/>
              </w:rPr>
              <w:t xml:space="preserve">ommunity </w:t>
            </w:r>
            <w:r w:rsidR="00F07CDE">
              <w:rPr>
                <w:rFonts w:ascii="Arial" w:hAnsi="Arial"/>
                <w:sz w:val="20"/>
                <w:szCs w:val="20"/>
                <w:lang w:val="en-AU" w:eastAsia="en-US"/>
              </w:rPr>
              <w:t>C</w:t>
            </w:r>
            <w:r w:rsidR="00EA33B4" w:rsidRPr="007E0D39">
              <w:rPr>
                <w:rFonts w:ascii="Arial" w:hAnsi="Arial"/>
                <w:sz w:val="20"/>
                <w:szCs w:val="20"/>
                <w:lang w:val="en-AU" w:eastAsia="en-US"/>
              </w:rPr>
              <w:t>orrections offices.</w:t>
            </w:r>
          </w:p>
          <w:p w14:paraId="292C19D7" w14:textId="1B62381A" w:rsidR="00D531F8" w:rsidRPr="007E0D39" w:rsidRDefault="005266A0" w:rsidP="00F07CDE">
            <w:pPr>
              <w:tabs>
                <w:tab w:val="left" w:pos="426"/>
              </w:tabs>
              <w:spacing w:before="60" w:after="60"/>
              <w:rPr>
                <w:rFonts w:ascii="Arial" w:hAnsi="Arial"/>
                <w:sz w:val="20"/>
                <w:szCs w:val="20"/>
                <w:lang w:val="en-AU" w:eastAsia="en-US"/>
              </w:rPr>
            </w:pPr>
            <w:r w:rsidRPr="007E0D39">
              <w:rPr>
                <w:rFonts w:ascii="Arial" w:hAnsi="Arial"/>
                <w:sz w:val="20"/>
                <w:szCs w:val="20"/>
                <w:lang w:val="en-AU" w:eastAsia="en-US"/>
              </w:rPr>
              <w:t>Work continues in relation to the role of Cultural Liaison Officers in correctional centres and in Community Correction</w:t>
            </w:r>
            <w:r w:rsidR="00F07CDE">
              <w:rPr>
                <w:rFonts w:ascii="Arial" w:hAnsi="Arial"/>
                <w:sz w:val="20"/>
                <w:szCs w:val="20"/>
                <w:lang w:val="en-AU" w:eastAsia="en-US"/>
              </w:rPr>
              <w:t>s</w:t>
            </w:r>
            <w:r w:rsidRPr="007E0D39">
              <w:rPr>
                <w:rFonts w:ascii="Arial" w:hAnsi="Arial"/>
                <w:sz w:val="20"/>
                <w:szCs w:val="20"/>
                <w:lang w:val="en-AU" w:eastAsia="en-US"/>
              </w:rPr>
              <w:t xml:space="preserve"> offices including those with high numbers of Aboriginal and Torres Strait Islander offenders.</w:t>
            </w:r>
          </w:p>
        </w:tc>
        <w:tc>
          <w:tcPr>
            <w:tcW w:w="1247" w:type="dxa"/>
          </w:tcPr>
          <w:p w14:paraId="1BE80E12" w14:textId="365B3605" w:rsidR="00D531F8" w:rsidRPr="00B065E6" w:rsidRDefault="005266A0" w:rsidP="00D531F8">
            <w:pPr>
              <w:tabs>
                <w:tab w:val="left" w:pos="426"/>
              </w:tabs>
              <w:spacing w:before="60" w:after="60"/>
              <w:rPr>
                <w:rFonts w:ascii="Arial" w:hAnsi="Arial"/>
                <w:sz w:val="20"/>
                <w:szCs w:val="20"/>
                <w:lang w:val="en-AU" w:eastAsia="en-US"/>
              </w:rPr>
            </w:pPr>
            <w:r>
              <w:rPr>
                <w:rFonts w:ascii="Arial" w:hAnsi="Arial"/>
                <w:sz w:val="20"/>
                <w:szCs w:val="20"/>
                <w:lang w:val="en-AU" w:eastAsia="en-US"/>
              </w:rPr>
              <w:t>31 December 2022, reported annually</w:t>
            </w:r>
          </w:p>
        </w:tc>
        <w:tc>
          <w:tcPr>
            <w:tcW w:w="1247" w:type="dxa"/>
          </w:tcPr>
          <w:p w14:paraId="30708E86" w14:textId="2765C8A7" w:rsidR="00D531F8" w:rsidRPr="00B065E6" w:rsidRDefault="005266A0" w:rsidP="00D531F8">
            <w:pPr>
              <w:tabs>
                <w:tab w:val="left" w:pos="426"/>
              </w:tabs>
              <w:spacing w:before="60" w:after="60"/>
              <w:rPr>
                <w:rFonts w:ascii="Arial" w:hAnsi="Arial"/>
                <w:sz w:val="20"/>
                <w:szCs w:val="20"/>
                <w:lang w:val="en-AU" w:eastAsia="en-US"/>
              </w:rPr>
            </w:pPr>
            <w:r>
              <w:rPr>
                <w:rFonts w:ascii="Arial" w:hAnsi="Arial"/>
                <w:sz w:val="20"/>
                <w:szCs w:val="20"/>
                <w:lang w:val="en-AU" w:eastAsia="en-US"/>
              </w:rPr>
              <w:t>On track</w:t>
            </w:r>
          </w:p>
        </w:tc>
      </w:tr>
      <w:tr w:rsidR="00B35A8C" w14:paraId="0361FCDF" w14:textId="77777777" w:rsidTr="003A39D8">
        <w:tc>
          <w:tcPr>
            <w:tcW w:w="850" w:type="dxa"/>
          </w:tcPr>
          <w:p w14:paraId="64AF5104" w14:textId="7814454D" w:rsidR="00D531F8" w:rsidRDefault="005266A0" w:rsidP="00D531F8">
            <w:pPr>
              <w:tabs>
                <w:tab w:val="left" w:pos="426"/>
              </w:tabs>
              <w:spacing w:before="60" w:after="60"/>
              <w:jc w:val="both"/>
              <w:rPr>
                <w:rFonts w:ascii="Arial" w:hAnsi="Arial"/>
                <w:sz w:val="20"/>
                <w:szCs w:val="20"/>
                <w:lang w:val="en-AU" w:eastAsia="en-US"/>
              </w:rPr>
            </w:pPr>
            <w:r w:rsidRPr="00B065E6">
              <w:rPr>
                <w:rFonts w:ascii="Arial" w:hAnsi="Arial"/>
                <w:sz w:val="20"/>
                <w:szCs w:val="20"/>
                <w:lang w:val="en-AU" w:eastAsia="en-US"/>
              </w:rPr>
              <w:t>3.5.</w:t>
            </w:r>
            <w:r>
              <w:rPr>
                <w:rFonts w:ascii="Arial" w:hAnsi="Arial"/>
                <w:sz w:val="20"/>
                <w:szCs w:val="20"/>
                <w:lang w:val="en-AU" w:eastAsia="en-US"/>
              </w:rPr>
              <w:t>14</w:t>
            </w:r>
          </w:p>
          <w:p w14:paraId="461E870E" w14:textId="77777777" w:rsidR="00D531F8" w:rsidRDefault="00D531F8" w:rsidP="00D531F8">
            <w:pPr>
              <w:tabs>
                <w:tab w:val="left" w:pos="426"/>
              </w:tabs>
              <w:spacing w:before="60" w:after="60"/>
              <w:jc w:val="both"/>
              <w:rPr>
                <w:rFonts w:ascii="Arial" w:hAnsi="Arial"/>
                <w:sz w:val="20"/>
                <w:szCs w:val="20"/>
                <w:lang w:val="en-AU" w:eastAsia="en-US"/>
              </w:rPr>
            </w:pPr>
          </w:p>
          <w:p w14:paraId="1D831025" w14:textId="1CC6D868" w:rsidR="00D531F8" w:rsidRPr="00B065E6" w:rsidRDefault="005266A0" w:rsidP="00D531F8">
            <w:pPr>
              <w:tabs>
                <w:tab w:val="left" w:pos="426"/>
              </w:tabs>
              <w:spacing w:before="60" w:after="60"/>
              <w:jc w:val="both"/>
              <w:rPr>
                <w:rFonts w:ascii="Arial" w:hAnsi="Arial"/>
                <w:sz w:val="20"/>
                <w:szCs w:val="20"/>
                <w:lang w:val="en-AU" w:eastAsia="en-US"/>
              </w:rPr>
            </w:pPr>
            <w:r>
              <w:rPr>
                <w:rFonts w:ascii="Arial" w:hAnsi="Arial"/>
                <w:sz w:val="20"/>
                <w:szCs w:val="20"/>
                <w:lang w:val="en-AU" w:eastAsia="en-US"/>
              </w:rPr>
              <w:t>New target</w:t>
            </w:r>
          </w:p>
        </w:tc>
        <w:tc>
          <w:tcPr>
            <w:tcW w:w="2835" w:type="dxa"/>
          </w:tcPr>
          <w:p w14:paraId="0603D04E" w14:textId="11AFC369" w:rsidR="00D531F8" w:rsidRPr="00B065E6" w:rsidRDefault="005266A0" w:rsidP="00D531F8">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Continue to implement the Our Way ge</w:t>
            </w:r>
            <w:r>
              <w:rPr>
                <w:rFonts w:ascii="Arial" w:hAnsi="Arial"/>
                <w:sz w:val="20"/>
                <w:szCs w:val="20"/>
                <w:lang w:val="en-AU" w:eastAsia="en-US"/>
              </w:rPr>
              <w:t>nerational strategy 2017</w:t>
            </w:r>
            <w:r w:rsidR="00F77107">
              <w:rPr>
                <w:rFonts w:ascii="Arial" w:hAnsi="Arial"/>
                <w:sz w:val="20"/>
                <w:szCs w:val="20"/>
                <w:lang w:val="en-AU" w:eastAsia="en-US"/>
              </w:rPr>
              <w:t>–</w:t>
            </w:r>
            <w:r>
              <w:rPr>
                <w:rFonts w:ascii="Arial" w:hAnsi="Arial"/>
                <w:sz w:val="20"/>
                <w:szCs w:val="20"/>
                <w:lang w:val="en-AU" w:eastAsia="en-US"/>
              </w:rPr>
              <w:t>2037. (</w:t>
            </w:r>
            <w:r>
              <w:rPr>
                <w:rFonts w:ascii="Arial" w:hAnsi="Arial"/>
                <w:i/>
                <w:sz w:val="20"/>
                <w:szCs w:val="20"/>
                <w:lang w:val="en-AU" w:eastAsia="en-US"/>
              </w:rPr>
              <w:t>D</w:t>
            </w:r>
            <w:r w:rsidR="00EA33B4">
              <w:rPr>
                <w:rFonts w:ascii="Arial" w:hAnsi="Arial"/>
                <w:i/>
                <w:sz w:val="20"/>
                <w:szCs w:val="20"/>
                <w:lang w:val="en-AU" w:eastAsia="en-US"/>
              </w:rPr>
              <w:t>CYJMA</w:t>
            </w:r>
            <w:r>
              <w:rPr>
                <w:rFonts w:ascii="Arial" w:hAnsi="Arial"/>
                <w:sz w:val="20"/>
                <w:szCs w:val="20"/>
                <w:lang w:val="en-AU" w:eastAsia="en-US"/>
              </w:rPr>
              <w:t>)</w:t>
            </w:r>
          </w:p>
        </w:tc>
        <w:tc>
          <w:tcPr>
            <w:tcW w:w="3855" w:type="dxa"/>
          </w:tcPr>
          <w:p w14:paraId="6EA51C0B" w14:textId="040804E0" w:rsidR="00992750" w:rsidRPr="002A7A2E" w:rsidRDefault="005266A0" w:rsidP="00992750">
            <w:pPr>
              <w:tabs>
                <w:tab w:val="left" w:pos="451"/>
              </w:tabs>
              <w:spacing w:before="60" w:after="60"/>
              <w:ind w:left="26"/>
              <w:rPr>
                <w:rFonts w:ascii="Arial" w:hAnsi="Arial"/>
                <w:sz w:val="20"/>
                <w:szCs w:val="20"/>
                <w:lang w:val="en-AU" w:eastAsia="en-US"/>
              </w:rPr>
            </w:pPr>
            <w:r w:rsidRPr="002A7A2E">
              <w:rPr>
                <w:rFonts w:ascii="Arial" w:hAnsi="Arial"/>
                <w:sz w:val="20"/>
                <w:szCs w:val="20"/>
                <w:lang w:val="en-AU" w:eastAsia="en-US"/>
              </w:rPr>
              <w:t xml:space="preserve">DCYJMA continues to implement the Our Way strategy and Changing Tracks </w:t>
            </w:r>
            <w:r w:rsidR="0006313A" w:rsidRPr="002A7A2E">
              <w:rPr>
                <w:rFonts w:ascii="Arial" w:hAnsi="Arial"/>
                <w:sz w:val="20"/>
                <w:szCs w:val="20"/>
                <w:lang w:val="en-AU" w:eastAsia="en-US"/>
              </w:rPr>
              <w:t>2020</w:t>
            </w:r>
            <w:r w:rsidR="0006313A" w:rsidRPr="002A7A2E">
              <w:rPr>
                <w:rFonts w:ascii="Arial" w:hAnsi="Arial"/>
                <w:sz w:val="20"/>
                <w:szCs w:val="20"/>
                <w:lang w:val="en-AU" w:eastAsia="en-US"/>
              </w:rPr>
              <w:noBreakHyphen/>
              <w:t>2022</w:t>
            </w:r>
            <w:r w:rsidRPr="002A7A2E">
              <w:rPr>
                <w:rFonts w:ascii="Arial" w:hAnsi="Arial"/>
                <w:sz w:val="20"/>
                <w:szCs w:val="20"/>
                <w:lang w:val="en-AU" w:eastAsia="en-US"/>
              </w:rPr>
              <w:t xml:space="preserve"> action plan in partnership with Family Matters Queensland, Queensland First Children and Families Board, and partner agencies, to reduce the disproportionate representation of Aboriginal and Torres Strait Islander children in the child protection system and close the gap in life outcomes for Aboriginal and Torres Strait Islander children and families. </w:t>
            </w:r>
          </w:p>
          <w:p w14:paraId="4F31D379" w14:textId="09417788" w:rsidR="00992750" w:rsidRPr="002A7A2E" w:rsidRDefault="005266A0" w:rsidP="00992750">
            <w:pPr>
              <w:tabs>
                <w:tab w:val="left" w:pos="451"/>
              </w:tabs>
              <w:spacing w:before="60" w:after="60"/>
              <w:ind w:left="26"/>
              <w:rPr>
                <w:rFonts w:ascii="Arial" w:hAnsi="Arial"/>
                <w:sz w:val="20"/>
                <w:szCs w:val="20"/>
                <w:lang w:val="en-AU" w:eastAsia="en-US"/>
              </w:rPr>
            </w:pPr>
            <w:r w:rsidRPr="002A7A2E">
              <w:rPr>
                <w:rFonts w:ascii="Arial" w:hAnsi="Arial"/>
                <w:sz w:val="20"/>
                <w:szCs w:val="20"/>
                <w:lang w:val="en-AU" w:eastAsia="en-US"/>
              </w:rPr>
              <w:t xml:space="preserve">In </w:t>
            </w:r>
            <w:r w:rsidR="00F65DB2" w:rsidRPr="002A7A2E">
              <w:rPr>
                <w:rFonts w:ascii="Arial" w:hAnsi="Arial"/>
                <w:sz w:val="20"/>
                <w:szCs w:val="20"/>
                <w:lang w:val="en-AU" w:eastAsia="en-US"/>
              </w:rPr>
              <w:t>2020–2021</w:t>
            </w:r>
            <w:r w:rsidRPr="002A7A2E">
              <w:rPr>
                <w:rFonts w:ascii="Arial" w:hAnsi="Arial"/>
                <w:sz w:val="20"/>
                <w:szCs w:val="20"/>
                <w:lang w:val="en-AU" w:eastAsia="en-US"/>
              </w:rPr>
              <w:t>, key achievements included:</w:t>
            </w:r>
          </w:p>
          <w:p w14:paraId="5EAE8920" w14:textId="26741877" w:rsidR="000B6246" w:rsidRPr="002A7A2E" w:rsidRDefault="005266A0" w:rsidP="000B6246">
            <w:pPr>
              <w:pStyle w:val="ListParagraph"/>
              <w:numPr>
                <w:ilvl w:val="0"/>
                <w:numId w:val="9"/>
              </w:numPr>
              <w:tabs>
                <w:tab w:val="left" w:pos="305"/>
              </w:tabs>
              <w:spacing w:before="0" w:after="60"/>
              <w:ind w:left="307" w:hanging="284"/>
              <w:rPr>
                <w:rFonts w:ascii="Arial" w:hAnsi="Arial"/>
                <w:sz w:val="20"/>
                <w:szCs w:val="20"/>
                <w:lang w:val="en-AU" w:eastAsia="en-US"/>
              </w:rPr>
            </w:pPr>
            <w:r w:rsidRPr="002A7A2E">
              <w:rPr>
                <w:rFonts w:ascii="Arial" w:hAnsi="Arial"/>
                <w:sz w:val="20"/>
                <w:szCs w:val="20"/>
                <w:lang w:val="en-AU" w:eastAsia="en-US"/>
              </w:rPr>
              <w:t>The proportion of Aboriginal and Torres Strait Islander children in the child protection system in Queensland has remained relatively stable over the last 4 quarters (43.6 per cent)</w:t>
            </w:r>
          </w:p>
          <w:p w14:paraId="68CF7148" w14:textId="4EDB5863" w:rsidR="000B6246" w:rsidRPr="002A7A2E" w:rsidRDefault="005266A0" w:rsidP="000B6246">
            <w:pPr>
              <w:pStyle w:val="ListParagraph"/>
              <w:numPr>
                <w:ilvl w:val="0"/>
                <w:numId w:val="9"/>
              </w:numPr>
              <w:tabs>
                <w:tab w:val="left" w:pos="305"/>
              </w:tabs>
              <w:spacing w:before="0" w:after="60"/>
              <w:ind w:left="307" w:hanging="284"/>
              <w:rPr>
                <w:rFonts w:ascii="Arial" w:hAnsi="Arial"/>
                <w:sz w:val="20"/>
                <w:szCs w:val="20"/>
                <w:lang w:val="en-AU" w:eastAsia="en-US"/>
              </w:rPr>
            </w:pPr>
            <w:r w:rsidRPr="002A7A2E">
              <w:rPr>
                <w:rFonts w:ascii="Arial" w:hAnsi="Arial"/>
                <w:sz w:val="20"/>
                <w:szCs w:val="20"/>
                <w:lang w:val="en-AU" w:eastAsia="en-US"/>
              </w:rPr>
              <w:t>Queensland has one of the lowest rates of over representation of Aboriginal and Torres Strait Islander children in Australia</w:t>
            </w:r>
          </w:p>
          <w:p w14:paraId="7939C898" w14:textId="4055C612" w:rsidR="000B6246" w:rsidRPr="002A7A2E" w:rsidRDefault="005266A0" w:rsidP="000B6246">
            <w:pPr>
              <w:pStyle w:val="ListParagraph"/>
              <w:numPr>
                <w:ilvl w:val="0"/>
                <w:numId w:val="9"/>
              </w:numPr>
              <w:tabs>
                <w:tab w:val="left" w:pos="305"/>
              </w:tabs>
              <w:spacing w:before="0" w:after="60"/>
              <w:ind w:left="307" w:hanging="284"/>
              <w:rPr>
                <w:rFonts w:ascii="Arial" w:hAnsi="Arial"/>
                <w:sz w:val="20"/>
                <w:szCs w:val="20"/>
                <w:lang w:val="en-AU" w:eastAsia="en-US"/>
              </w:rPr>
            </w:pPr>
            <w:r w:rsidRPr="002A7A2E">
              <w:rPr>
                <w:rFonts w:ascii="Arial" w:hAnsi="Arial"/>
                <w:sz w:val="20"/>
                <w:szCs w:val="20"/>
                <w:lang w:val="en-AU" w:eastAsia="en-US"/>
              </w:rPr>
              <w:lastRenderedPageBreak/>
              <w:t>The proportion of Aboriginal and Torres Strait Islander children in home-based care placed with kin, has increased by 2.4 percentage points to 49.5 per cent compared to 2019-2020 and a 10.4 percentage points increase from pre-reform (39.1 per cent in 2012-2013)</w:t>
            </w:r>
          </w:p>
          <w:p w14:paraId="6550537F" w14:textId="6F3A565B" w:rsidR="00992750" w:rsidRPr="002A7A2E" w:rsidRDefault="005266A0" w:rsidP="00C30F12">
            <w:pPr>
              <w:pStyle w:val="ListParagraph"/>
              <w:numPr>
                <w:ilvl w:val="0"/>
                <w:numId w:val="9"/>
              </w:numPr>
              <w:tabs>
                <w:tab w:val="left" w:pos="305"/>
              </w:tabs>
              <w:spacing w:before="0" w:after="60"/>
              <w:ind w:left="307" w:hanging="284"/>
              <w:rPr>
                <w:rFonts w:ascii="Arial" w:hAnsi="Arial"/>
                <w:sz w:val="20"/>
                <w:szCs w:val="20"/>
                <w:lang w:val="en-AU" w:eastAsia="en-US"/>
              </w:rPr>
            </w:pPr>
            <w:r w:rsidRPr="002A7A2E">
              <w:rPr>
                <w:rFonts w:ascii="Arial" w:hAnsi="Arial"/>
                <w:sz w:val="20"/>
                <w:szCs w:val="20"/>
                <w:lang w:val="en-AU" w:eastAsia="en-US"/>
              </w:rPr>
              <w:t xml:space="preserve">$42.1 </w:t>
            </w:r>
            <w:r w:rsidR="004A5251" w:rsidRPr="002A7A2E">
              <w:rPr>
                <w:rFonts w:ascii="Arial" w:hAnsi="Arial"/>
                <w:sz w:val="20"/>
                <w:szCs w:val="20"/>
                <w:lang w:val="en-AU" w:eastAsia="en-US"/>
              </w:rPr>
              <w:t>million</w:t>
            </w:r>
            <w:r w:rsidRPr="002A7A2E">
              <w:rPr>
                <w:rFonts w:ascii="Arial" w:hAnsi="Arial"/>
                <w:sz w:val="20"/>
                <w:szCs w:val="20"/>
                <w:lang w:val="en-AU" w:eastAsia="en-US"/>
              </w:rPr>
              <w:t xml:space="preserve"> per annum was allocated for Family Wellbeing Services, that are delivered in 33 locations across Queensland by Aboriginal and Torres Strait Islander </w:t>
            </w:r>
            <w:r w:rsidR="00D50706" w:rsidRPr="002A7A2E">
              <w:rPr>
                <w:rFonts w:ascii="Arial" w:hAnsi="Arial"/>
                <w:sz w:val="20"/>
                <w:szCs w:val="20"/>
                <w:lang w:val="en-AU" w:eastAsia="en-US"/>
              </w:rPr>
              <w:t>c</w:t>
            </w:r>
            <w:r w:rsidRPr="002A7A2E">
              <w:rPr>
                <w:rFonts w:ascii="Arial" w:hAnsi="Arial"/>
                <w:sz w:val="20"/>
                <w:szCs w:val="20"/>
                <w:lang w:val="en-AU" w:eastAsia="en-US"/>
              </w:rPr>
              <w:t>ommunity</w:t>
            </w:r>
            <w:r w:rsidR="00D50706" w:rsidRPr="002A7A2E">
              <w:rPr>
                <w:rFonts w:ascii="Arial" w:hAnsi="Arial"/>
                <w:sz w:val="20"/>
                <w:szCs w:val="20"/>
                <w:lang w:val="en-AU" w:eastAsia="en-US"/>
              </w:rPr>
              <w:noBreakHyphen/>
              <w:t>c</w:t>
            </w:r>
            <w:r w:rsidRPr="002A7A2E">
              <w:rPr>
                <w:rFonts w:ascii="Arial" w:hAnsi="Arial"/>
                <w:sz w:val="20"/>
                <w:szCs w:val="20"/>
                <w:lang w:val="en-AU" w:eastAsia="en-US"/>
              </w:rPr>
              <w:t xml:space="preserve">ontrolled </w:t>
            </w:r>
            <w:r w:rsidR="00D50706" w:rsidRPr="002A7A2E">
              <w:rPr>
                <w:rFonts w:ascii="Arial" w:hAnsi="Arial"/>
                <w:sz w:val="20"/>
                <w:szCs w:val="20"/>
                <w:lang w:val="en-AU" w:eastAsia="en-US"/>
              </w:rPr>
              <w:t>o</w:t>
            </w:r>
            <w:r w:rsidRPr="002A7A2E">
              <w:rPr>
                <w:rFonts w:ascii="Arial" w:hAnsi="Arial"/>
                <w:sz w:val="20"/>
                <w:szCs w:val="20"/>
                <w:lang w:val="en-AU" w:eastAsia="en-US"/>
              </w:rPr>
              <w:t>rganisations</w:t>
            </w:r>
          </w:p>
          <w:p w14:paraId="79B21E3C" w14:textId="679E3805" w:rsidR="000B6246" w:rsidRPr="002A7A2E" w:rsidRDefault="005266A0" w:rsidP="000B6246">
            <w:pPr>
              <w:pStyle w:val="ListParagraph"/>
              <w:numPr>
                <w:ilvl w:val="0"/>
                <w:numId w:val="9"/>
              </w:numPr>
              <w:tabs>
                <w:tab w:val="left" w:pos="305"/>
              </w:tabs>
              <w:spacing w:before="0" w:after="60"/>
              <w:ind w:left="307" w:hanging="284"/>
              <w:rPr>
                <w:rFonts w:ascii="Arial" w:hAnsi="Arial"/>
                <w:sz w:val="20"/>
                <w:szCs w:val="20"/>
                <w:lang w:val="en-AU" w:eastAsia="en-US"/>
              </w:rPr>
            </w:pPr>
            <w:r w:rsidRPr="002A7A2E">
              <w:rPr>
                <w:rFonts w:ascii="Arial" w:hAnsi="Arial"/>
                <w:sz w:val="20"/>
                <w:szCs w:val="20"/>
                <w:lang w:val="en-AU" w:eastAsia="en-US"/>
              </w:rPr>
              <w:t>Queensland leads the nation in the proportion of expenditure provided to Aboriginal and Torres Strait Islander Community Controlled Organisations for family support (20.64 per cent of expenditure in 2020-2021) and intensive family support services (35.94 per cent of expenditure in 2020-2021)</w:t>
            </w:r>
          </w:p>
          <w:p w14:paraId="086FEA21" w14:textId="6C80A0A9" w:rsidR="00992750" w:rsidRPr="002A7A2E" w:rsidRDefault="005266A0" w:rsidP="00C30F12">
            <w:pPr>
              <w:pStyle w:val="ListParagraph"/>
              <w:numPr>
                <w:ilvl w:val="0"/>
                <w:numId w:val="9"/>
              </w:numPr>
              <w:tabs>
                <w:tab w:val="left" w:pos="305"/>
              </w:tabs>
              <w:spacing w:before="0" w:after="60"/>
              <w:ind w:left="307" w:hanging="284"/>
              <w:rPr>
                <w:rFonts w:ascii="Arial" w:hAnsi="Arial"/>
                <w:sz w:val="20"/>
                <w:szCs w:val="20"/>
                <w:lang w:val="en-AU" w:eastAsia="en-US"/>
              </w:rPr>
            </w:pPr>
            <w:r w:rsidRPr="002A7A2E">
              <w:rPr>
                <w:rFonts w:ascii="Arial" w:hAnsi="Arial"/>
                <w:sz w:val="20"/>
                <w:szCs w:val="20"/>
                <w:lang w:val="en-AU" w:eastAsia="en-US"/>
              </w:rPr>
              <w:t xml:space="preserve">$14.1 </w:t>
            </w:r>
            <w:r w:rsidR="004A5251" w:rsidRPr="002A7A2E">
              <w:rPr>
                <w:rFonts w:ascii="Arial" w:hAnsi="Arial"/>
                <w:sz w:val="20"/>
                <w:szCs w:val="20"/>
                <w:lang w:val="en-AU" w:eastAsia="en-US"/>
              </w:rPr>
              <w:t>million</w:t>
            </w:r>
            <w:r w:rsidRPr="002A7A2E">
              <w:rPr>
                <w:rFonts w:ascii="Arial" w:hAnsi="Arial"/>
                <w:sz w:val="20"/>
                <w:szCs w:val="20"/>
                <w:lang w:val="en-AU" w:eastAsia="en-US"/>
              </w:rPr>
              <w:t xml:space="preserve"> was allocated to 14 Aboriginal and Torres Strait Islander community</w:t>
            </w:r>
            <w:r w:rsidR="00D50706" w:rsidRPr="002A7A2E">
              <w:rPr>
                <w:rFonts w:ascii="Arial" w:hAnsi="Arial"/>
                <w:sz w:val="20"/>
                <w:szCs w:val="20"/>
                <w:lang w:val="en-AU" w:eastAsia="en-US"/>
              </w:rPr>
              <w:noBreakHyphen/>
            </w:r>
            <w:r w:rsidRPr="002A7A2E">
              <w:rPr>
                <w:rFonts w:ascii="Arial" w:hAnsi="Arial"/>
                <w:sz w:val="20"/>
                <w:szCs w:val="20"/>
                <w:lang w:val="en-AU" w:eastAsia="en-US"/>
              </w:rPr>
              <w:t>controlled organisations in 16 locations across the state, to implement the Family Participation Program to support Aboriginal and Torres Strait Islander family led decision making across key decision points of the child protection system.</w:t>
            </w:r>
          </w:p>
          <w:p w14:paraId="487599AD" w14:textId="6BC5B7F8" w:rsidR="000B6246" w:rsidRPr="002A7A2E" w:rsidRDefault="005266A0" w:rsidP="000B6246">
            <w:pPr>
              <w:pStyle w:val="ListParagraph"/>
              <w:numPr>
                <w:ilvl w:val="0"/>
                <w:numId w:val="9"/>
              </w:numPr>
              <w:tabs>
                <w:tab w:val="left" w:pos="305"/>
              </w:tabs>
              <w:spacing w:before="0" w:after="60"/>
              <w:ind w:left="307" w:hanging="284"/>
              <w:rPr>
                <w:rFonts w:ascii="Arial" w:hAnsi="Arial"/>
                <w:sz w:val="20"/>
                <w:szCs w:val="20"/>
              </w:rPr>
            </w:pPr>
            <w:r w:rsidRPr="002A7A2E">
              <w:rPr>
                <w:rFonts w:ascii="Arial" w:hAnsi="Arial"/>
                <w:sz w:val="20"/>
                <w:szCs w:val="20"/>
              </w:rPr>
              <w:t>Commenced in partnership with the Queensland Aboriginal and Torres Strait islander Child Protection Peak (QATSICPP) and two Aboriginal and Torres Strait islander community-controlled organisations (Refocus and CQID), the implementation of delegated authority enables the powers and functions of the Chief Executive for an Aboriginal and Torres Strait Islander child is delegated to the CEO of an Aboriginal and Torres Strait Islander community-controlled entity</w:t>
            </w:r>
          </w:p>
          <w:p w14:paraId="6E41ECEA" w14:textId="2F4B4D4F" w:rsidR="000B6246" w:rsidRPr="002A7A2E" w:rsidRDefault="005266A0" w:rsidP="00B0512B">
            <w:pPr>
              <w:pStyle w:val="ListParagraph"/>
              <w:numPr>
                <w:ilvl w:val="0"/>
                <w:numId w:val="9"/>
              </w:numPr>
              <w:tabs>
                <w:tab w:val="left" w:pos="305"/>
              </w:tabs>
              <w:spacing w:before="0" w:after="60"/>
              <w:ind w:left="307" w:hanging="284"/>
              <w:rPr>
                <w:rFonts w:ascii="Arial" w:hAnsi="Arial"/>
                <w:sz w:val="20"/>
                <w:szCs w:val="20"/>
                <w:lang w:val="en-AU" w:eastAsia="en-US"/>
              </w:rPr>
            </w:pPr>
            <w:r w:rsidRPr="002A7A2E">
              <w:rPr>
                <w:rFonts w:ascii="Arial" w:hAnsi="Arial"/>
                <w:sz w:val="20"/>
                <w:szCs w:val="20"/>
              </w:rPr>
              <w:t>As at end June 2021, eight Instruments of Delegation have been approved by the Director-General enabling the Chief Executive of Refocus to reunify a child with their parent or connect a child with culture, kin and community</w:t>
            </w:r>
          </w:p>
        </w:tc>
        <w:tc>
          <w:tcPr>
            <w:tcW w:w="1247" w:type="dxa"/>
          </w:tcPr>
          <w:p w14:paraId="722AC32B" w14:textId="4840406D" w:rsidR="00D531F8" w:rsidRPr="00B065E6" w:rsidRDefault="005266A0" w:rsidP="00D531F8">
            <w:pPr>
              <w:tabs>
                <w:tab w:val="left" w:pos="426"/>
              </w:tabs>
              <w:spacing w:before="60" w:after="60"/>
              <w:rPr>
                <w:rFonts w:ascii="Arial" w:hAnsi="Arial"/>
                <w:sz w:val="20"/>
                <w:szCs w:val="20"/>
                <w:lang w:val="en-AU" w:eastAsia="en-US"/>
              </w:rPr>
            </w:pPr>
            <w:r>
              <w:rPr>
                <w:rFonts w:ascii="Arial" w:hAnsi="Arial"/>
                <w:sz w:val="20"/>
                <w:szCs w:val="20"/>
                <w:lang w:val="en-AU" w:eastAsia="en-US"/>
              </w:rPr>
              <w:lastRenderedPageBreak/>
              <w:t>31 December 2022, reported annually</w:t>
            </w:r>
          </w:p>
        </w:tc>
        <w:tc>
          <w:tcPr>
            <w:tcW w:w="1247" w:type="dxa"/>
          </w:tcPr>
          <w:p w14:paraId="6D8E33B1" w14:textId="044B9BDD" w:rsidR="00D531F8" w:rsidRPr="00B065E6" w:rsidRDefault="005266A0" w:rsidP="00D531F8">
            <w:pPr>
              <w:tabs>
                <w:tab w:val="left" w:pos="426"/>
              </w:tabs>
              <w:spacing w:before="60" w:after="60"/>
              <w:rPr>
                <w:rFonts w:ascii="Arial" w:hAnsi="Arial"/>
                <w:sz w:val="20"/>
                <w:szCs w:val="20"/>
                <w:lang w:val="en-AU" w:eastAsia="en-US"/>
              </w:rPr>
            </w:pPr>
            <w:r>
              <w:rPr>
                <w:rFonts w:ascii="Arial" w:hAnsi="Arial"/>
                <w:sz w:val="20"/>
                <w:szCs w:val="20"/>
                <w:lang w:val="en-AU" w:eastAsia="en-US"/>
              </w:rPr>
              <w:t>On track</w:t>
            </w:r>
          </w:p>
        </w:tc>
      </w:tr>
      <w:tr w:rsidR="00B35A8C" w14:paraId="55DCF47A" w14:textId="77777777" w:rsidTr="003A39D8">
        <w:tc>
          <w:tcPr>
            <w:tcW w:w="850" w:type="dxa"/>
          </w:tcPr>
          <w:p w14:paraId="19D3428C" w14:textId="66175AE4" w:rsidR="00D531F8" w:rsidRDefault="005266A0" w:rsidP="00D531F8">
            <w:pPr>
              <w:tabs>
                <w:tab w:val="left" w:pos="426"/>
              </w:tabs>
              <w:spacing w:before="60" w:after="60"/>
              <w:rPr>
                <w:rFonts w:ascii="Arial" w:hAnsi="Arial"/>
                <w:sz w:val="20"/>
                <w:szCs w:val="20"/>
                <w:lang w:val="en-AU" w:eastAsia="en-US"/>
              </w:rPr>
            </w:pPr>
            <w:bookmarkStart w:id="50" w:name="_Hlk84934037"/>
            <w:r w:rsidRPr="00B065E6">
              <w:rPr>
                <w:rFonts w:ascii="Arial" w:hAnsi="Arial"/>
                <w:sz w:val="20"/>
                <w:szCs w:val="20"/>
                <w:lang w:val="en-AU" w:eastAsia="en-US"/>
              </w:rPr>
              <w:t>3.5.</w:t>
            </w:r>
            <w:r>
              <w:rPr>
                <w:rFonts w:ascii="Arial" w:hAnsi="Arial"/>
                <w:sz w:val="20"/>
                <w:szCs w:val="20"/>
                <w:lang w:val="en-AU" w:eastAsia="en-US"/>
              </w:rPr>
              <w:t>15</w:t>
            </w:r>
          </w:p>
          <w:p w14:paraId="6ED5BE2D" w14:textId="77777777" w:rsidR="00D531F8" w:rsidRDefault="00D531F8" w:rsidP="00D531F8">
            <w:pPr>
              <w:tabs>
                <w:tab w:val="left" w:pos="426"/>
              </w:tabs>
              <w:spacing w:before="60" w:after="60"/>
              <w:rPr>
                <w:rFonts w:ascii="Arial" w:hAnsi="Arial"/>
                <w:sz w:val="20"/>
                <w:szCs w:val="20"/>
                <w:lang w:val="en-AU" w:eastAsia="en-US"/>
              </w:rPr>
            </w:pPr>
          </w:p>
          <w:p w14:paraId="612EBC52" w14:textId="04EC1264" w:rsidR="00D531F8" w:rsidRPr="00B065E6" w:rsidRDefault="005266A0" w:rsidP="00D531F8">
            <w:pPr>
              <w:tabs>
                <w:tab w:val="left" w:pos="426"/>
              </w:tabs>
              <w:spacing w:before="60" w:after="60"/>
              <w:rPr>
                <w:rFonts w:ascii="Arial" w:hAnsi="Arial"/>
                <w:sz w:val="20"/>
                <w:szCs w:val="20"/>
                <w:lang w:val="en-AU" w:eastAsia="en-US"/>
              </w:rPr>
            </w:pPr>
            <w:r>
              <w:rPr>
                <w:rFonts w:ascii="Arial" w:hAnsi="Arial"/>
                <w:sz w:val="20"/>
                <w:szCs w:val="20"/>
                <w:lang w:val="en-AU" w:eastAsia="en-US"/>
              </w:rPr>
              <w:t>New target</w:t>
            </w:r>
          </w:p>
        </w:tc>
        <w:tc>
          <w:tcPr>
            <w:tcW w:w="2835" w:type="dxa"/>
          </w:tcPr>
          <w:p w14:paraId="58FB704D" w14:textId="77777777" w:rsidR="00D531F8" w:rsidRPr="00B065E6" w:rsidRDefault="005266A0" w:rsidP="00D531F8">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 xml:space="preserve">Through the Building our Regions (BoR) program, build the capability of Aboriginal and Torres Strait Islander Councils to identify </w:t>
            </w:r>
            <w:r w:rsidRPr="00B065E6">
              <w:rPr>
                <w:rFonts w:ascii="Arial" w:hAnsi="Arial"/>
                <w:sz w:val="20"/>
                <w:szCs w:val="20"/>
                <w:lang w:val="en-AU" w:eastAsia="en-US"/>
              </w:rPr>
              <w:lastRenderedPageBreak/>
              <w:t>job-creating infrastructure projects that will improve economic conditions and liveability by:</w:t>
            </w:r>
          </w:p>
          <w:p w14:paraId="411023FF" w14:textId="77777777" w:rsidR="00D531F8" w:rsidRPr="00B065E6" w:rsidRDefault="005266A0" w:rsidP="0040428B">
            <w:pPr>
              <w:pStyle w:val="ListParagraph"/>
              <w:numPr>
                <w:ilvl w:val="0"/>
                <w:numId w:val="9"/>
              </w:numPr>
              <w:tabs>
                <w:tab w:val="left" w:pos="305"/>
              </w:tabs>
              <w:spacing w:before="60" w:after="60"/>
              <w:ind w:left="305" w:hanging="284"/>
              <w:rPr>
                <w:rFonts w:ascii="Arial" w:hAnsi="Arial"/>
                <w:sz w:val="20"/>
                <w:szCs w:val="20"/>
                <w:lang w:val="en-AU" w:eastAsia="en-US"/>
              </w:rPr>
            </w:pPr>
            <w:r w:rsidRPr="00B065E6">
              <w:rPr>
                <w:rFonts w:ascii="Arial" w:hAnsi="Arial"/>
                <w:sz w:val="20"/>
                <w:szCs w:val="20"/>
                <w:lang w:val="en-AU" w:eastAsia="en-US"/>
              </w:rPr>
              <w:t>Assisting councils in preparing suitable applications when competing for funding under BoR Round 5</w:t>
            </w:r>
          </w:p>
          <w:p w14:paraId="2341C84D" w14:textId="1EB34550" w:rsidR="00D531F8" w:rsidRPr="00B065E6" w:rsidRDefault="005266A0" w:rsidP="0040428B">
            <w:pPr>
              <w:pStyle w:val="ListParagraph"/>
              <w:numPr>
                <w:ilvl w:val="0"/>
                <w:numId w:val="9"/>
              </w:numPr>
              <w:tabs>
                <w:tab w:val="left" w:pos="305"/>
              </w:tabs>
              <w:spacing w:before="60" w:after="60"/>
              <w:ind w:left="305" w:hanging="284"/>
              <w:rPr>
                <w:rFonts w:ascii="Arial" w:hAnsi="Arial"/>
                <w:sz w:val="20"/>
                <w:szCs w:val="20"/>
                <w:lang w:val="en-AU" w:eastAsia="en-US"/>
              </w:rPr>
            </w:pPr>
            <w:r w:rsidRPr="00B065E6">
              <w:rPr>
                <w:rFonts w:ascii="Arial" w:hAnsi="Arial"/>
                <w:sz w:val="20"/>
                <w:szCs w:val="20"/>
                <w:lang w:val="en-AU" w:eastAsia="en-US"/>
              </w:rPr>
              <w:t>Working with councils to successfully deliver projects funded under all rounds of BoR</w:t>
            </w:r>
            <w:r>
              <w:rPr>
                <w:rFonts w:ascii="Arial" w:hAnsi="Arial"/>
                <w:sz w:val="20"/>
                <w:szCs w:val="20"/>
                <w:lang w:val="en-AU" w:eastAsia="en-US"/>
              </w:rPr>
              <w:t>. (</w:t>
            </w:r>
            <w:r w:rsidRPr="00C357CF">
              <w:rPr>
                <w:rFonts w:ascii="Arial" w:hAnsi="Arial"/>
                <w:i/>
                <w:sz w:val="20"/>
                <w:szCs w:val="20"/>
                <w:lang w:val="en-AU" w:eastAsia="en-US"/>
              </w:rPr>
              <w:t>DSD</w:t>
            </w:r>
            <w:r w:rsidR="0080103C">
              <w:rPr>
                <w:rFonts w:ascii="Arial" w:hAnsi="Arial"/>
                <w:i/>
                <w:sz w:val="20"/>
                <w:szCs w:val="20"/>
                <w:lang w:val="en-AU" w:eastAsia="en-US"/>
              </w:rPr>
              <w:t>ILGP</w:t>
            </w:r>
            <w:r>
              <w:rPr>
                <w:rFonts w:ascii="Arial" w:hAnsi="Arial"/>
                <w:sz w:val="20"/>
                <w:szCs w:val="20"/>
                <w:lang w:val="en-AU" w:eastAsia="en-US"/>
              </w:rPr>
              <w:t>)</w:t>
            </w:r>
          </w:p>
        </w:tc>
        <w:tc>
          <w:tcPr>
            <w:tcW w:w="3855" w:type="dxa"/>
          </w:tcPr>
          <w:p w14:paraId="39FEBB53" w14:textId="7F3C288F" w:rsidR="00D52E53" w:rsidRDefault="005266A0" w:rsidP="00603BCB">
            <w:pPr>
              <w:tabs>
                <w:tab w:val="left" w:pos="426"/>
              </w:tabs>
              <w:spacing w:before="60" w:after="60"/>
              <w:rPr>
                <w:rFonts w:ascii="Arial" w:hAnsi="Arial"/>
                <w:sz w:val="20"/>
                <w:szCs w:val="20"/>
              </w:rPr>
            </w:pPr>
            <w:r>
              <w:rPr>
                <w:rFonts w:ascii="Arial" w:hAnsi="Arial"/>
                <w:sz w:val="20"/>
                <w:szCs w:val="20"/>
              </w:rPr>
              <w:lastRenderedPageBreak/>
              <w:t xml:space="preserve">The Building our Regions (BoR) program supports local government infrastructure projects in regional communities that </w:t>
            </w:r>
            <w:r>
              <w:rPr>
                <w:rFonts w:ascii="Arial" w:hAnsi="Arial"/>
                <w:sz w:val="20"/>
                <w:szCs w:val="20"/>
              </w:rPr>
              <w:lastRenderedPageBreak/>
              <w:t>create flow</w:t>
            </w:r>
            <w:r>
              <w:rPr>
                <w:rFonts w:ascii="Arial" w:hAnsi="Arial"/>
                <w:sz w:val="20"/>
                <w:szCs w:val="20"/>
              </w:rPr>
              <w:noBreakHyphen/>
              <w:t>on economic development opportunities and jobs.</w:t>
            </w:r>
          </w:p>
          <w:p w14:paraId="443797D7" w14:textId="42906EFD" w:rsidR="00C30F12" w:rsidRPr="00C30F12" w:rsidRDefault="005266A0" w:rsidP="00603BCB">
            <w:pPr>
              <w:tabs>
                <w:tab w:val="left" w:pos="426"/>
              </w:tabs>
              <w:spacing w:before="60" w:after="60"/>
              <w:rPr>
                <w:rFonts w:ascii="Arial" w:hAnsi="Arial"/>
                <w:sz w:val="20"/>
                <w:szCs w:val="20"/>
              </w:rPr>
            </w:pPr>
            <w:r w:rsidRPr="00C30F12">
              <w:rPr>
                <w:rFonts w:ascii="Arial" w:hAnsi="Arial"/>
                <w:sz w:val="20"/>
                <w:szCs w:val="20"/>
              </w:rPr>
              <w:t>In 2020–2021, key achievements under BoR Round 5 included:</w:t>
            </w:r>
          </w:p>
          <w:p w14:paraId="05B61FD5" w14:textId="3A53A9CE" w:rsidR="00C30F12" w:rsidRPr="00C30F12" w:rsidRDefault="005266A0" w:rsidP="00C30F12">
            <w:pPr>
              <w:pStyle w:val="ListParagraph"/>
              <w:numPr>
                <w:ilvl w:val="0"/>
                <w:numId w:val="9"/>
              </w:numPr>
              <w:tabs>
                <w:tab w:val="left" w:pos="305"/>
              </w:tabs>
              <w:spacing w:before="0" w:after="60"/>
              <w:ind w:left="307" w:hanging="284"/>
              <w:rPr>
                <w:rFonts w:ascii="Arial" w:hAnsi="Arial"/>
                <w:sz w:val="20"/>
                <w:szCs w:val="20"/>
              </w:rPr>
            </w:pPr>
            <w:r>
              <w:rPr>
                <w:rFonts w:ascii="Arial" w:hAnsi="Arial"/>
                <w:sz w:val="20"/>
                <w:szCs w:val="20"/>
              </w:rPr>
              <w:t>9</w:t>
            </w:r>
            <w:r w:rsidRPr="00C30F12">
              <w:rPr>
                <w:rFonts w:ascii="Arial" w:hAnsi="Arial"/>
                <w:sz w:val="20"/>
                <w:szCs w:val="20"/>
              </w:rPr>
              <w:t xml:space="preserve"> Aboriginal and Torres Strait Islander community BoR projects reached completion</w:t>
            </w:r>
          </w:p>
          <w:p w14:paraId="695BFE31" w14:textId="2F94CEF6" w:rsidR="00603BCB" w:rsidRPr="00C30F12" w:rsidRDefault="005266A0" w:rsidP="00C30F12">
            <w:pPr>
              <w:pStyle w:val="ListParagraph"/>
              <w:numPr>
                <w:ilvl w:val="0"/>
                <w:numId w:val="9"/>
              </w:numPr>
              <w:tabs>
                <w:tab w:val="left" w:pos="305"/>
              </w:tabs>
              <w:spacing w:before="0" w:after="60"/>
              <w:ind w:left="307" w:hanging="284"/>
              <w:rPr>
                <w:rFonts w:ascii="Arial" w:hAnsi="Arial"/>
                <w:sz w:val="20"/>
                <w:szCs w:val="20"/>
                <w:lang w:val="en-AU"/>
              </w:rPr>
            </w:pPr>
            <w:r>
              <w:rPr>
                <w:rFonts w:ascii="Arial" w:hAnsi="Arial"/>
                <w:sz w:val="20"/>
                <w:szCs w:val="20"/>
              </w:rPr>
              <w:t>9</w:t>
            </w:r>
            <w:r w:rsidRPr="00C30F12">
              <w:rPr>
                <w:rFonts w:ascii="Arial" w:hAnsi="Arial"/>
                <w:sz w:val="20"/>
                <w:szCs w:val="20"/>
              </w:rPr>
              <w:t xml:space="preserve"> Aboriginal and Torres Strait Islander Councils received over $7.5 million in funding towards </w:t>
            </w:r>
            <w:r>
              <w:rPr>
                <w:rFonts w:ascii="Arial" w:hAnsi="Arial"/>
                <w:sz w:val="20"/>
                <w:szCs w:val="20"/>
              </w:rPr>
              <w:t>10</w:t>
            </w:r>
            <w:r w:rsidRPr="00C30F12">
              <w:rPr>
                <w:rFonts w:ascii="Arial" w:hAnsi="Arial"/>
                <w:sz w:val="20"/>
                <w:szCs w:val="20"/>
              </w:rPr>
              <w:t xml:space="preserve"> projects. These projects had a total cost at approval of over $15 million, supporting 48.9* jobs during construction. One project is complete, six are underway and three are at design/tender stage. These projects are all anticipated to improve economic conditions for the councils.</w:t>
            </w:r>
          </w:p>
          <w:p w14:paraId="3398E4DC" w14:textId="06C9A0FE" w:rsidR="00D531F8" w:rsidRPr="00E85FF0" w:rsidRDefault="005266A0" w:rsidP="00E85FF0">
            <w:pPr>
              <w:tabs>
                <w:tab w:val="left" w:pos="426"/>
              </w:tabs>
              <w:spacing w:before="60" w:after="60"/>
              <w:rPr>
                <w:rFonts w:ascii="Arial" w:hAnsi="Arial"/>
                <w:sz w:val="18"/>
                <w:szCs w:val="18"/>
              </w:rPr>
            </w:pPr>
            <w:r w:rsidRPr="006D67B5">
              <w:rPr>
                <w:rFonts w:ascii="Arial" w:hAnsi="Arial"/>
                <w:sz w:val="18"/>
                <w:szCs w:val="18"/>
              </w:rPr>
              <w:t xml:space="preserve">* Average number of </w:t>
            </w:r>
            <w:r w:rsidR="00D50706">
              <w:rPr>
                <w:rFonts w:ascii="Arial" w:hAnsi="Arial"/>
                <w:sz w:val="18"/>
                <w:szCs w:val="18"/>
              </w:rPr>
              <w:t>f</w:t>
            </w:r>
            <w:r w:rsidRPr="006D67B5">
              <w:rPr>
                <w:rFonts w:ascii="Arial" w:hAnsi="Arial"/>
                <w:sz w:val="18"/>
                <w:szCs w:val="18"/>
              </w:rPr>
              <w:t>ull-</w:t>
            </w:r>
            <w:r w:rsidR="00D50706">
              <w:rPr>
                <w:rFonts w:ascii="Arial" w:hAnsi="Arial"/>
                <w:sz w:val="18"/>
                <w:szCs w:val="18"/>
              </w:rPr>
              <w:t>t</w:t>
            </w:r>
            <w:r w:rsidRPr="006D67B5">
              <w:rPr>
                <w:rFonts w:ascii="Arial" w:hAnsi="Arial"/>
                <w:sz w:val="18"/>
                <w:szCs w:val="18"/>
              </w:rPr>
              <w:t xml:space="preserve">ime </w:t>
            </w:r>
            <w:r w:rsidR="00D50706">
              <w:rPr>
                <w:rFonts w:ascii="Arial" w:hAnsi="Arial"/>
                <w:sz w:val="18"/>
                <w:szCs w:val="18"/>
              </w:rPr>
              <w:t>e</w:t>
            </w:r>
            <w:r w:rsidRPr="006D67B5">
              <w:rPr>
                <w:rFonts w:ascii="Arial" w:hAnsi="Arial"/>
                <w:sz w:val="18"/>
                <w:szCs w:val="18"/>
              </w:rPr>
              <w:t>quivalent (FTE) jobs supported by project construction is based on Queensland Treasury's Guidelines for estimating FTE jobs directly supported by capital works.</w:t>
            </w:r>
          </w:p>
        </w:tc>
        <w:tc>
          <w:tcPr>
            <w:tcW w:w="1247" w:type="dxa"/>
          </w:tcPr>
          <w:p w14:paraId="0B909E92" w14:textId="0D24D428" w:rsidR="00D531F8" w:rsidRPr="00B065E6" w:rsidRDefault="005266A0" w:rsidP="00D531F8">
            <w:pPr>
              <w:tabs>
                <w:tab w:val="left" w:pos="426"/>
              </w:tabs>
              <w:spacing w:before="60" w:after="60"/>
              <w:rPr>
                <w:rFonts w:ascii="Arial" w:hAnsi="Arial"/>
                <w:sz w:val="20"/>
                <w:szCs w:val="20"/>
                <w:lang w:val="en-AU" w:eastAsia="en-US"/>
              </w:rPr>
            </w:pPr>
            <w:r>
              <w:rPr>
                <w:rFonts w:ascii="Arial" w:hAnsi="Arial"/>
                <w:sz w:val="20"/>
                <w:szCs w:val="20"/>
                <w:lang w:val="en-AU" w:eastAsia="en-US"/>
              </w:rPr>
              <w:lastRenderedPageBreak/>
              <w:t xml:space="preserve">31 December 2022, </w:t>
            </w:r>
            <w:r>
              <w:rPr>
                <w:rFonts w:ascii="Arial" w:hAnsi="Arial"/>
                <w:sz w:val="20"/>
                <w:szCs w:val="20"/>
                <w:lang w:val="en-AU" w:eastAsia="en-US"/>
              </w:rPr>
              <w:lastRenderedPageBreak/>
              <w:t>reported annually</w:t>
            </w:r>
          </w:p>
        </w:tc>
        <w:tc>
          <w:tcPr>
            <w:tcW w:w="1247" w:type="dxa"/>
          </w:tcPr>
          <w:p w14:paraId="462007ED" w14:textId="273C6857" w:rsidR="00D531F8" w:rsidRPr="00B065E6" w:rsidRDefault="005266A0" w:rsidP="00D531F8">
            <w:pPr>
              <w:tabs>
                <w:tab w:val="left" w:pos="426"/>
              </w:tabs>
              <w:spacing w:before="60" w:after="60"/>
              <w:rPr>
                <w:rFonts w:ascii="Arial" w:hAnsi="Arial"/>
                <w:sz w:val="20"/>
                <w:szCs w:val="20"/>
                <w:lang w:val="en-AU" w:eastAsia="en-US"/>
              </w:rPr>
            </w:pPr>
            <w:r>
              <w:rPr>
                <w:rFonts w:ascii="Arial" w:hAnsi="Arial"/>
                <w:sz w:val="20"/>
                <w:szCs w:val="20"/>
                <w:lang w:val="en-AU" w:eastAsia="en-US"/>
              </w:rPr>
              <w:lastRenderedPageBreak/>
              <w:t>On track</w:t>
            </w:r>
          </w:p>
        </w:tc>
      </w:tr>
    </w:tbl>
    <w:bookmarkEnd w:id="50"/>
    <w:p w14:paraId="320709BF" w14:textId="12ACD058" w:rsidR="00572252" w:rsidRPr="00B87E7E" w:rsidRDefault="005266A0" w:rsidP="00DF1ED4">
      <w:pPr>
        <w:pStyle w:val="Heading4"/>
        <w:jc w:val="both"/>
      </w:pPr>
      <w:r w:rsidRPr="00B87E7E">
        <w:t>Action 3.6 Develop the Aboriginal and Torres Strait Islander tourism sector in partnership with Traditional Owners, the tourism industry and government agencies.</w:t>
      </w:r>
    </w:p>
    <w:tbl>
      <w:tblPr>
        <w:tblStyle w:val="TableGrid"/>
        <w:tblW w:w="10034" w:type="dxa"/>
        <w:tblLayout w:type="fixed"/>
        <w:tblLook w:val="04A0" w:firstRow="1" w:lastRow="0" w:firstColumn="1" w:lastColumn="0" w:noHBand="0" w:noVBand="1"/>
      </w:tblPr>
      <w:tblGrid>
        <w:gridCol w:w="850"/>
        <w:gridCol w:w="2835"/>
        <w:gridCol w:w="3855"/>
        <w:gridCol w:w="1247"/>
        <w:gridCol w:w="1247"/>
      </w:tblGrid>
      <w:tr w:rsidR="00B35A8C" w14:paraId="7FBD092E" w14:textId="77777777" w:rsidTr="002B43B1">
        <w:trPr>
          <w:cantSplit/>
          <w:tblHeader/>
        </w:trPr>
        <w:tc>
          <w:tcPr>
            <w:tcW w:w="850" w:type="dxa"/>
          </w:tcPr>
          <w:p w14:paraId="7AE89F0D" w14:textId="77777777" w:rsidR="00F64C5D" w:rsidRPr="00F64C5D" w:rsidRDefault="00F64C5D" w:rsidP="00F64C5D">
            <w:pPr>
              <w:tabs>
                <w:tab w:val="left" w:pos="426"/>
              </w:tabs>
              <w:spacing w:before="60" w:after="60"/>
              <w:jc w:val="both"/>
              <w:rPr>
                <w:rFonts w:ascii="Arial" w:hAnsi="Arial"/>
                <w:b/>
                <w:sz w:val="20"/>
                <w:szCs w:val="20"/>
                <w:lang w:val="en-AU" w:eastAsia="en-US"/>
              </w:rPr>
            </w:pPr>
          </w:p>
        </w:tc>
        <w:tc>
          <w:tcPr>
            <w:tcW w:w="2835" w:type="dxa"/>
          </w:tcPr>
          <w:p w14:paraId="492AB028" w14:textId="77777777" w:rsidR="00F64C5D" w:rsidRPr="00F64C5D" w:rsidRDefault="005266A0" w:rsidP="00F64C5D">
            <w:pPr>
              <w:tabs>
                <w:tab w:val="left" w:pos="426"/>
              </w:tabs>
              <w:spacing w:before="60" w:after="60"/>
              <w:jc w:val="both"/>
              <w:rPr>
                <w:rFonts w:ascii="Arial" w:hAnsi="Arial"/>
                <w:b/>
                <w:sz w:val="20"/>
                <w:szCs w:val="20"/>
                <w:lang w:val="en-AU" w:eastAsia="en-US"/>
              </w:rPr>
            </w:pPr>
            <w:r w:rsidRPr="00F64C5D">
              <w:rPr>
                <w:rFonts w:ascii="Arial" w:hAnsi="Arial"/>
                <w:b/>
                <w:sz w:val="20"/>
                <w:szCs w:val="20"/>
                <w:lang w:val="en-AU" w:eastAsia="en-US"/>
              </w:rPr>
              <w:t>Target</w:t>
            </w:r>
          </w:p>
        </w:tc>
        <w:tc>
          <w:tcPr>
            <w:tcW w:w="3855" w:type="dxa"/>
          </w:tcPr>
          <w:p w14:paraId="05B4C0E2" w14:textId="77777777" w:rsidR="00F64C5D" w:rsidRPr="00F64C5D" w:rsidRDefault="005266A0" w:rsidP="00F64C5D">
            <w:pPr>
              <w:tabs>
                <w:tab w:val="left" w:pos="426"/>
              </w:tabs>
              <w:spacing w:before="60" w:after="60"/>
              <w:jc w:val="both"/>
              <w:rPr>
                <w:rFonts w:ascii="Arial" w:hAnsi="Arial"/>
                <w:b/>
                <w:sz w:val="20"/>
                <w:szCs w:val="20"/>
                <w:lang w:val="en-AU" w:eastAsia="en-US"/>
              </w:rPr>
            </w:pPr>
            <w:r w:rsidRPr="00F64C5D">
              <w:rPr>
                <w:rFonts w:ascii="Arial" w:hAnsi="Arial"/>
                <w:b/>
                <w:sz w:val="20"/>
                <w:szCs w:val="20"/>
                <w:lang w:val="en-AU" w:eastAsia="en-US"/>
              </w:rPr>
              <w:t>Achievement</w:t>
            </w:r>
          </w:p>
        </w:tc>
        <w:tc>
          <w:tcPr>
            <w:tcW w:w="1247" w:type="dxa"/>
          </w:tcPr>
          <w:p w14:paraId="0258431F" w14:textId="77777777" w:rsidR="00F64C5D" w:rsidRPr="00F64C5D" w:rsidRDefault="005266A0" w:rsidP="00F64C5D">
            <w:pPr>
              <w:tabs>
                <w:tab w:val="left" w:pos="426"/>
              </w:tabs>
              <w:spacing w:before="60" w:after="60"/>
              <w:jc w:val="both"/>
              <w:rPr>
                <w:rFonts w:ascii="Arial" w:hAnsi="Arial"/>
                <w:b/>
                <w:sz w:val="20"/>
                <w:szCs w:val="20"/>
                <w:lang w:val="en-AU" w:eastAsia="en-US"/>
              </w:rPr>
            </w:pPr>
            <w:r w:rsidRPr="00F64C5D">
              <w:rPr>
                <w:rFonts w:ascii="Arial" w:hAnsi="Arial"/>
                <w:b/>
                <w:sz w:val="20"/>
                <w:szCs w:val="20"/>
                <w:lang w:val="en-AU" w:eastAsia="en-US"/>
              </w:rPr>
              <w:t>Timeline</w:t>
            </w:r>
          </w:p>
        </w:tc>
        <w:tc>
          <w:tcPr>
            <w:tcW w:w="1247" w:type="dxa"/>
          </w:tcPr>
          <w:p w14:paraId="0F13A567" w14:textId="77777777" w:rsidR="00F64C5D" w:rsidRPr="00F64C5D" w:rsidRDefault="005266A0" w:rsidP="00F64C5D">
            <w:pPr>
              <w:tabs>
                <w:tab w:val="left" w:pos="426"/>
              </w:tabs>
              <w:spacing w:before="60" w:after="60"/>
              <w:jc w:val="both"/>
              <w:rPr>
                <w:rFonts w:ascii="Arial" w:hAnsi="Arial"/>
                <w:b/>
                <w:sz w:val="20"/>
                <w:szCs w:val="20"/>
                <w:lang w:val="en-AU" w:eastAsia="en-US"/>
              </w:rPr>
            </w:pPr>
            <w:r w:rsidRPr="00F64C5D">
              <w:rPr>
                <w:rFonts w:ascii="Arial" w:hAnsi="Arial"/>
                <w:b/>
                <w:sz w:val="20"/>
                <w:szCs w:val="20"/>
                <w:lang w:val="en-AU" w:eastAsia="en-US"/>
              </w:rPr>
              <w:t>Status</w:t>
            </w:r>
          </w:p>
        </w:tc>
      </w:tr>
      <w:tr w:rsidR="00B35A8C" w14:paraId="109C8354" w14:textId="77777777" w:rsidTr="00603BCB">
        <w:tc>
          <w:tcPr>
            <w:tcW w:w="850" w:type="dxa"/>
            <w:shd w:val="clear" w:color="auto" w:fill="auto"/>
          </w:tcPr>
          <w:p w14:paraId="1216135D" w14:textId="77777777" w:rsidR="00E42BC8" w:rsidRPr="00B065E6" w:rsidRDefault="005266A0" w:rsidP="00E42BC8">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3.6.1</w:t>
            </w:r>
          </w:p>
        </w:tc>
        <w:tc>
          <w:tcPr>
            <w:tcW w:w="2835" w:type="dxa"/>
          </w:tcPr>
          <w:p w14:paraId="73F18EC1" w14:textId="722FD24C" w:rsidR="00E42BC8" w:rsidRPr="00B065E6" w:rsidRDefault="005266A0" w:rsidP="00E42BC8">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Promote and support Aboriginal and Torres Strait Islander tourism through Queensland’s DestinationQ agenda.</w:t>
            </w:r>
            <w:r>
              <w:rPr>
                <w:rFonts w:ascii="Arial" w:hAnsi="Arial"/>
                <w:sz w:val="20"/>
                <w:szCs w:val="20"/>
                <w:lang w:val="en-AU" w:eastAsia="en-US"/>
              </w:rPr>
              <w:t xml:space="preserve"> (</w:t>
            </w:r>
            <w:r w:rsidRPr="00C357CF">
              <w:rPr>
                <w:rFonts w:ascii="Arial" w:hAnsi="Arial"/>
                <w:i/>
                <w:sz w:val="20"/>
                <w:szCs w:val="20"/>
                <w:lang w:val="en-AU" w:eastAsia="en-US"/>
              </w:rPr>
              <w:t>DTI</w:t>
            </w:r>
            <w:r>
              <w:rPr>
                <w:rFonts w:ascii="Arial" w:hAnsi="Arial"/>
                <w:i/>
                <w:sz w:val="20"/>
                <w:szCs w:val="20"/>
                <w:lang w:val="en-AU" w:eastAsia="en-US"/>
              </w:rPr>
              <w:t>S</w:t>
            </w:r>
            <w:r>
              <w:rPr>
                <w:rFonts w:ascii="Arial" w:hAnsi="Arial"/>
                <w:sz w:val="20"/>
                <w:szCs w:val="20"/>
                <w:lang w:val="en-AU" w:eastAsia="en-US"/>
              </w:rPr>
              <w:t>)</w:t>
            </w:r>
          </w:p>
        </w:tc>
        <w:tc>
          <w:tcPr>
            <w:tcW w:w="3855" w:type="dxa"/>
          </w:tcPr>
          <w:p w14:paraId="2196807A" w14:textId="77777777" w:rsidR="00E42BC8" w:rsidRPr="00E42BC8" w:rsidRDefault="005266A0" w:rsidP="00E42BC8">
            <w:pPr>
              <w:rPr>
                <w:rFonts w:ascii="Arial" w:hAnsi="Arial"/>
                <w:iCs/>
                <w:sz w:val="20"/>
                <w:szCs w:val="20"/>
                <w:lang w:val="en-AU" w:eastAsia="en-US"/>
              </w:rPr>
            </w:pPr>
            <w:r w:rsidRPr="00E42BC8">
              <w:rPr>
                <w:rFonts w:ascii="Arial" w:hAnsi="Arial"/>
                <w:iCs/>
                <w:sz w:val="20"/>
                <w:szCs w:val="20"/>
                <w:lang w:val="en-AU" w:eastAsia="en-US"/>
              </w:rPr>
              <w:t>During 2020–2021, DTIS has continued to promote and support Aboriginal and Torres Strait Island tourism through Queensland's DestinationQ agenda.</w:t>
            </w:r>
          </w:p>
          <w:p w14:paraId="25CB7DD2" w14:textId="77777777" w:rsidR="00E42BC8" w:rsidRPr="00E42BC8" w:rsidRDefault="005266A0" w:rsidP="00E42BC8">
            <w:pPr>
              <w:spacing w:after="0"/>
              <w:rPr>
                <w:rFonts w:ascii="Arial" w:hAnsi="Arial"/>
                <w:iCs/>
                <w:sz w:val="20"/>
                <w:szCs w:val="20"/>
                <w:lang w:val="en-AU" w:eastAsia="en-US"/>
              </w:rPr>
            </w:pPr>
            <w:r w:rsidRPr="00E42BC8">
              <w:rPr>
                <w:rFonts w:ascii="Arial" w:hAnsi="Arial"/>
                <w:iCs/>
                <w:sz w:val="20"/>
                <w:szCs w:val="20"/>
                <w:lang w:val="en-AU" w:eastAsia="en-US"/>
              </w:rPr>
              <w:t>Specific tourism initiatives included:</w:t>
            </w:r>
          </w:p>
          <w:p w14:paraId="0AA6AF4B" w14:textId="76EC27A0" w:rsidR="00E42BC8" w:rsidRPr="00E42BC8" w:rsidRDefault="005266A0" w:rsidP="00E42BC8">
            <w:pPr>
              <w:pStyle w:val="ListParagraph"/>
              <w:numPr>
                <w:ilvl w:val="0"/>
                <w:numId w:val="9"/>
              </w:numPr>
              <w:tabs>
                <w:tab w:val="left" w:pos="305"/>
              </w:tabs>
              <w:spacing w:before="0" w:after="60"/>
              <w:ind w:left="307" w:hanging="284"/>
              <w:rPr>
                <w:rFonts w:ascii="Arial" w:hAnsi="Arial"/>
                <w:iCs/>
                <w:sz w:val="20"/>
                <w:szCs w:val="20"/>
                <w:lang w:val="en-AU" w:eastAsia="en-US"/>
              </w:rPr>
            </w:pPr>
            <w:r w:rsidRPr="00D50706">
              <w:rPr>
                <w:rFonts w:ascii="Arial" w:hAnsi="Arial"/>
                <w:iCs/>
                <w:sz w:val="20"/>
                <w:szCs w:val="20"/>
                <w:lang w:val="en-AU" w:eastAsia="en-US"/>
              </w:rPr>
              <w:t xml:space="preserve">Delivering </w:t>
            </w:r>
            <w:r w:rsidR="00D50706" w:rsidRPr="00D50706">
              <w:rPr>
                <w:rFonts w:ascii="Arial" w:hAnsi="Arial"/>
                <w:iCs/>
                <w:sz w:val="20"/>
                <w:szCs w:val="20"/>
                <w:lang w:val="en-AU" w:eastAsia="en-US"/>
              </w:rPr>
              <w:t>Our Country Indigenous Tourism Development Service to</w:t>
            </w:r>
            <w:r w:rsidR="00D50706">
              <w:rPr>
                <w:rFonts w:ascii="Arial" w:hAnsi="Arial"/>
                <w:iCs/>
                <w:lang w:val="en-AU" w:eastAsia="en-US"/>
              </w:rPr>
              <w:t xml:space="preserve"> </w:t>
            </w:r>
            <w:r w:rsidRPr="00E42BC8">
              <w:rPr>
                <w:rFonts w:ascii="Arial" w:hAnsi="Arial"/>
                <w:iCs/>
                <w:sz w:val="20"/>
                <w:szCs w:val="20"/>
                <w:lang w:val="en-AU" w:eastAsia="en-US"/>
              </w:rPr>
              <w:t xml:space="preserve">218 </w:t>
            </w:r>
            <w:r w:rsidR="00D50706">
              <w:rPr>
                <w:rFonts w:ascii="Arial" w:hAnsi="Arial"/>
                <w:iCs/>
                <w:sz w:val="20"/>
                <w:szCs w:val="20"/>
                <w:lang w:val="en-AU" w:eastAsia="en-US"/>
              </w:rPr>
              <w:t>b</w:t>
            </w:r>
            <w:r w:rsidRPr="00E42BC8">
              <w:rPr>
                <w:rFonts w:ascii="Arial" w:hAnsi="Arial"/>
                <w:iCs/>
                <w:sz w:val="20"/>
                <w:szCs w:val="20"/>
                <w:lang w:val="en-AU" w:eastAsia="en-US"/>
              </w:rPr>
              <w:t xml:space="preserve">usinesses </w:t>
            </w:r>
            <w:r w:rsidR="00D50706">
              <w:rPr>
                <w:rFonts w:ascii="Arial" w:hAnsi="Arial"/>
                <w:iCs/>
                <w:sz w:val="20"/>
                <w:szCs w:val="20"/>
                <w:lang w:val="en-AU" w:eastAsia="en-US"/>
              </w:rPr>
              <w:t>that</w:t>
            </w:r>
            <w:r w:rsidRPr="00E42BC8">
              <w:rPr>
                <w:rFonts w:ascii="Arial" w:hAnsi="Arial"/>
                <w:iCs/>
                <w:sz w:val="20"/>
                <w:szCs w:val="20"/>
                <w:lang w:val="en-AU" w:eastAsia="en-US"/>
              </w:rPr>
              <w:t xml:space="preserve"> are creating or delivering Indigenous </w:t>
            </w:r>
            <w:r w:rsidR="00D50706">
              <w:rPr>
                <w:rFonts w:ascii="Arial" w:hAnsi="Arial"/>
                <w:iCs/>
                <w:sz w:val="20"/>
                <w:szCs w:val="20"/>
                <w:lang w:val="en-AU" w:eastAsia="en-US"/>
              </w:rPr>
              <w:t>e</w:t>
            </w:r>
            <w:r w:rsidRPr="00E42BC8">
              <w:rPr>
                <w:rFonts w:ascii="Arial" w:hAnsi="Arial"/>
                <w:iCs/>
                <w:sz w:val="20"/>
                <w:szCs w:val="20"/>
                <w:lang w:val="en-AU" w:eastAsia="en-US"/>
              </w:rPr>
              <w:t>xperiences.</w:t>
            </w:r>
          </w:p>
          <w:p w14:paraId="379F8718" w14:textId="77777777" w:rsidR="00E42BC8" w:rsidRPr="00E42BC8" w:rsidRDefault="005266A0" w:rsidP="00E42BC8">
            <w:pPr>
              <w:pStyle w:val="ListParagraph"/>
              <w:numPr>
                <w:ilvl w:val="0"/>
                <w:numId w:val="9"/>
              </w:numPr>
              <w:tabs>
                <w:tab w:val="left" w:pos="305"/>
              </w:tabs>
              <w:spacing w:before="0" w:after="60"/>
              <w:ind w:left="307" w:hanging="284"/>
              <w:rPr>
                <w:rFonts w:ascii="Arial" w:hAnsi="Arial"/>
                <w:iCs/>
                <w:sz w:val="20"/>
                <w:szCs w:val="20"/>
                <w:lang w:val="en-AU" w:eastAsia="en-US"/>
              </w:rPr>
            </w:pPr>
            <w:r w:rsidRPr="00E42BC8">
              <w:rPr>
                <w:rFonts w:ascii="Arial" w:hAnsi="Arial"/>
                <w:iCs/>
                <w:sz w:val="20"/>
                <w:szCs w:val="20"/>
                <w:lang w:val="en-AU" w:eastAsia="en-US"/>
              </w:rPr>
              <w:t>The Advance Queensland One Business program has trained Aboriginal and Torres Strait Islander peoples as trainers. The trainers have delivered 18 online webinars and started face-to-face services in Townsville. 122 participants have registered to participate across different locations.</w:t>
            </w:r>
          </w:p>
          <w:p w14:paraId="010B6413" w14:textId="7E0E7C0E" w:rsidR="00E42BC8" w:rsidRPr="00E42BC8" w:rsidRDefault="005266A0" w:rsidP="00E42BC8">
            <w:pPr>
              <w:pStyle w:val="ListParagraph"/>
              <w:numPr>
                <w:ilvl w:val="0"/>
                <w:numId w:val="9"/>
              </w:numPr>
              <w:tabs>
                <w:tab w:val="left" w:pos="305"/>
              </w:tabs>
              <w:spacing w:before="0" w:after="60"/>
              <w:ind w:left="307" w:hanging="284"/>
              <w:rPr>
                <w:rFonts w:ascii="Arial" w:hAnsi="Arial"/>
                <w:sz w:val="20"/>
                <w:szCs w:val="20"/>
                <w:lang w:val="en-AU" w:eastAsia="en-US"/>
              </w:rPr>
            </w:pPr>
            <w:r w:rsidRPr="00E42BC8">
              <w:rPr>
                <w:rFonts w:ascii="Arial" w:hAnsi="Arial"/>
                <w:iCs/>
                <w:sz w:val="20"/>
                <w:szCs w:val="20"/>
                <w:lang w:val="en-AU" w:eastAsia="en-US"/>
              </w:rPr>
              <w:t>A travel bursary of up to $1,000 was provided to two Indigenous businesses from monsoon-affected regions to attend DestinationQ.</w:t>
            </w:r>
          </w:p>
        </w:tc>
        <w:tc>
          <w:tcPr>
            <w:tcW w:w="1247" w:type="dxa"/>
          </w:tcPr>
          <w:p w14:paraId="2D0AD2D1" w14:textId="6022CD4B" w:rsidR="00E42BC8" w:rsidRPr="00B065E6" w:rsidRDefault="005266A0" w:rsidP="00E42BC8">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30 June 2021</w:t>
            </w:r>
            <w:r>
              <w:rPr>
                <w:rFonts w:ascii="Arial" w:hAnsi="Arial"/>
                <w:sz w:val="20"/>
                <w:szCs w:val="20"/>
                <w:lang w:val="en-AU" w:eastAsia="en-US"/>
              </w:rPr>
              <w:t>, reported annually</w:t>
            </w:r>
          </w:p>
        </w:tc>
        <w:tc>
          <w:tcPr>
            <w:tcW w:w="1247" w:type="dxa"/>
          </w:tcPr>
          <w:p w14:paraId="13467253" w14:textId="34995FDA" w:rsidR="00E42BC8" w:rsidRPr="00B065E6" w:rsidRDefault="005266A0" w:rsidP="00E42BC8">
            <w:pPr>
              <w:tabs>
                <w:tab w:val="left" w:pos="426"/>
              </w:tabs>
              <w:spacing w:before="60" w:after="60"/>
              <w:rPr>
                <w:rFonts w:ascii="Arial" w:hAnsi="Arial"/>
                <w:sz w:val="20"/>
                <w:szCs w:val="20"/>
                <w:lang w:val="en-AU" w:eastAsia="en-US"/>
              </w:rPr>
            </w:pPr>
            <w:r>
              <w:rPr>
                <w:rFonts w:ascii="Arial" w:hAnsi="Arial"/>
                <w:sz w:val="20"/>
                <w:szCs w:val="20"/>
                <w:lang w:val="en-AU" w:eastAsia="en-US"/>
              </w:rPr>
              <w:t>Completed</w:t>
            </w:r>
          </w:p>
        </w:tc>
      </w:tr>
      <w:tr w:rsidR="00B35A8C" w14:paraId="68D1F33F" w14:textId="77777777" w:rsidTr="003A39D8">
        <w:trPr>
          <w:cantSplit/>
        </w:trPr>
        <w:tc>
          <w:tcPr>
            <w:tcW w:w="850" w:type="dxa"/>
            <w:shd w:val="clear" w:color="auto" w:fill="D9D9D9" w:themeFill="background1" w:themeFillShade="D9"/>
          </w:tcPr>
          <w:p w14:paraId="52FC0F81" w14:textId="136361F8" w:rsidR="003A39D8" w:rsidRPr="00597C8D" w:rsidRDefault="005266A0" w:rsidP="00597C8D">
            <w:pPr>
              <w:tabs>
                <w:tab w:val="left" w:pos="426"/>
              </w:tabs>
              <w:spacing w:before="60" w:after="60"/>
              <w:jc w:val="both"/>
              <w:rPr>
                <w:rFonts w:ascii="Arial" w:hAnsi="Arial"/>
                <w:sz w:val="20"/>
                <w:szCs w:val="20"/>
                <w:lang w:val="en-AU" w:eastAsia="en-US"/>
              </w:rPr>
            </w:pPr>
            <w:r w:rsidRPr="00597C8D">
              <w:rPr>
                <w:rFonts w:ascii="Arial" w:hAnsi="Arial"/>
                <w:sz w:val="20"/>
                <w:szCs w:val="20"/>
                <w:lang w:val="en-AU" w:eastAsia="en-US"/>
              </w:rPr>
              <w:t>3.6.2</w:t>
            </w:r>
          </w:p>
        </w:tc>
        <w:tc>
          <w:tcPr>
            <w:tcW w:w="2835" w:type="dxa"/>
            <w:shd w:val="clear" w:color="auto" w:fill="D9D9D9" w:themeFill="background1" w:themeFillShade="D9"/>
          </w:tcPr>
          <w:p w14:paraId="2AEB9D5C" w14:textId="68158D66" w:rsidR="003A39D8" w:rsidRPr="00597C8D" w:rsidRDefault="005266A0" w:rsidP="00597C8D">
            <w:pPr>
              <w:tabs>
                <w:tab w:val="left" w:pos="426"/>
              </w:tabs>
              <w:spacing w:before="60" w:after="60"/>
              <w:rPr>
                <w:rFonts w:ascii="Arial" w:hAnsi="Arial"/>
                <w:sz w:val="20"/>
                <w:szCs w:val="20"/>
                <w:lang w:val="en-AU" w:eastAsia="en-US"/>
              </w:rPr>
            </w:pPr>
            <w:r w:rsidRPr="00597C8D">
              <w:rPr>
                <w:rFonts w:ascii="Arial" w:hAnsi="Arial"/>
                <w:sz w:val="20"/>
                <w:szCs w:val="20"/>
                <w:lang w:val="en-AU" w:eastAsia="en-US"/>
              </w:rPr>
              <w:t>Establish a cross-government working group on Aboriginal and Torres Strait Islander Tourism</w:t>
            </w:r>
            <w:r>
              <w:rPr>
                <w:rFonts w:ascii="Arial" w:hAnsi="Arial"/>
                <w:sz w:val="20"/>
                <w:szCs w:val="20"/>
                <w:lang w:val="en-AU" w:eastAsia="en-US"/>
              </w:rPr>
              <w:t>. (</w:t>
            </w:r>
            <w:r w:rsidRPr="00C357CF">
              <w:rPr>
                <w:rFonts w:ascii="Arial" w:hAnsi="Arial"/>
                <w:i/>
                <w:sz w:val="20"/>
                <w:szCs w:val="20"/>
                <w:lang w:val="en-AU" w:eastAsia="en-US"/>
              </w:rPr>
              <w:t>DITID</w:t>
            </w:r>
            <w:r>
              <w:rPr>
                <w:rFonts w:ascii="Arial" w:hAnsi="Arial"/>
                <w:sz w:val="20"/>
                <w:szCs w:val="20"/>
                <w:lang w:val="en-AU" w:eastAsia="en-US"/>
              </w:rPr>
              <w:t>)</w:t>
            </w:r>
          </w:p>
        </w:tc>
        <w:tc>
          <w:tcPr>
            <w:tcW w:w="3855" w:type="dxa"/>
            <w:shd w:val="clear" w:color="auto" w:fill="D9D9D9" w:themeFill="background1" w:themeFillShade="D9"/>
          </w:tcPr>
          <w:p w14:paraId="7898FDCA" w14:textId="6B3392C9" w:rsidR="003A39D8" w:rsidRPr="00597C8D" w:rsidRDefault="005266A0" w:rsidP="00597C8D">
            <w:pPr>
              <w:tabs>
                <w:tab w:val="left" w:pos="426"/>
              </w:tabs>
              <w:spacing w:before="60" w:after="60"/>
              <w:rPr>
                <w:sz w:val="20"/>
                <w:szCs w:val="20"/>
                <w:lang w:val="en-AU" w:eastAsia="en-US"/>
              </w:rPr>
            </w:pPr>
            <w:r>
              <w:rPr>
                <w:rFonts w:ascii="Arial" w:hAnsi="Arial"/>
                <w:sz w:val="20"/>
                <w:szCs w:val="20"/>
                <w:lang w:val="en-AU" w:eastAsia="en-US"/>
              </w:rPr>
              <w:t>Completed in the 2018</w:t>
            </w:r>
            <w:r w:rsidR="00F77107">
              <w:rPr>
                <w:rFonts w:ascii="Arial" w:hAnsi="Arial"/>
                <w:sz w:val="20"/>
                <w:szCs w:val="20"/>
                <w:lang w:val="en-AU" w:eastAsia="en-US"/>
              </w:rPr>
              <w:t>–</w:t>
            </w:r>
            <w:r>
              <w:rPr>
                <w:rFonts w:ascii="Arial" w:hAnsi="Arial"/>
                <w:sz w:val="20"/>
                <w:szCs w:val="20"/>
                <w:lang w:val="en-AU" w:eastAsia="en-US"/>
              </w:rPr>
              <w:t>2019 reporting period. See RAP Annual Report 2018</w:t>
            </w:r>
            <w:r w:rsidR="00F77107">
              <w:rPr>
                <w:rFonts w:ascii="Arial" w:hAnsi="Arial"/>
                <w:sz w:val="20"/>
                <w:szCs w:val="20"/>
                <w:lang w:val="en-AU" w:eastAsia="en-US"/>
              </w:rPr>
              <w:t>–</w:t>
            </w:r>
            <w:r>
              <w:rPr>
                <w:rFonts w:ascii="Arial" w:hAnsi="Arial"/>
                <w:sz w:val="20"/>
                <w:szCs w:val="20"/>
                <w:lang w:val="en-AU" w:eastAsia="en-US"/>
              </w:rPr>
              <w:t>2019 for further information.</w:t>
            </w:r>
          </w:p>
        </w:tc>
        <w:tc>
          <w:tcPr>
            <w:tcW w:w="1247" w:type="dxa"/>
            <w:shd w:val="clear" w:color="auto" w:fill="D9D9D9" w:themeFill="background1" w:themeFillShade="D9"/>
          </w:tcPr>
          <w:p w14:paraId="2C90698C" w14:textId="3BDBC172" w:rsidR="003A39D8" w:rsidRPr="00597C8D" w:rsidRDefault="003A39D8" w:rsidP="00597C8D">
            <w:pPr>
              <w:tabs>
                <w:tab w:val="left" w:pos="426"/>
              </w:tabs>
              <w:spacing w:before="60" w:after="60"/>
              <w:rPr>
                <w:rFonts w:ascii="Arial" w:hAnsi="Arial"/>
                <w:sz w:val="20"/>
                <w:szCs w:val="20"/>
                <w:lang w:val="en-AU" w:eastAsia="en-US"/>
              </w:rPr>
            </w:pPr>
          </w:p>
        </w:tc>
        <w:tc>
          <w:tcPr>
            <w:tcW w:w="1247" w:type="dxa"/>
            <w:shd w:val="clear" w:color="auto" w:fill="D9D9D9" w:themeFill="background1" w:themeFillShade="D9"/>
          </w:tcPr>
          <w:p w14:paraId="3B2DD85B" w14:textId="2298BBC3" w:rsidR="003A39D8" w:rsidRPr="00597C8D" w:rsidRDefault="005266A0" w:rsidP="00597C8D">
            <w:pPr>
              <w:tabs>
                <w:tab w:val="left" w:pos="426"/>
              </w:tabs>
              <w:spacing w:before="60" w:after="60"/>
              <w:rPr>
                <w:rFonts w:ascii="Arial" w:hAnsi="Arial"/>
                <w:sz w:val="20"/>
                <w:szCs w:val="20"/>
                <w:lang w:val="en-AU" w:eastAsia="en-US"/>
              </w:rPr>
            </w:pPr>
            <w:r>
              <w:rPr>
                <w:rFonts w:ascii="Arial" w:hAnsi="Arial"/>
                <w:sz w:val="20"/>
                <w:szCs w:val="20"/>
                <w:lang w:val="en-AU" w:eastAsia="en-US"/>
              </w:rPr>
              <w:t>Completed</w:t>
            </w:r>
          </w:p>
        </w:tc>
      </w:tr>
      <w:tr w:rsidR="00B35A8C" w14:paraId="03FE4C41" w14:textId="77777777" w:rsidTr="003A39D8">
        <w:tc>
          <w:tcPr>
            <w:tcW w:w="850" w:type="dxa"/>
            <w:shd w:val="clear" w:color="auto" w:fill="auto"/>
          </w:tcPr>
          <w:p w14:paraId="5F66ECF1" w14:textId="48D57FC4" w:rsidR="00CF0752" w:rsidRPr="00B065E6" w:rsidRDefault="005266A0" w:rsidP="00597C8D">
            <w:pPr>
              <w:tabs>
                <w:tab w:val="left" w:pos="426"/>
              </w:tabs>
              <w:spacing w:before="60" w:after="60"/>
              <w:jc w:val="both"/>
              <w:rPr>
                <w:rFonts w:ascii="Arial" w:hAnsi="Arial"/>
                <w:sz w:val="20"/>
                <w:szCs w:val="20"/>
                <w:lang w:val="en-AU" w:eastAsia="en-US"/>
              </w:rPr>
            </w:pPr>
            <w:r w:rsidRPr="00B065E6">
              <w:rPr>
                <w:rFonts w:ascii="Arial" w:hAnsi="Arial"/>
                <w:sz w:val="20"/>
                <w:szCs w:val="20"/>
                <w:lang w:val="en-AU" w:eastAsia="en-US"/>
              </w:rPr>
              <w:lastRenderedPageBreak/>
              <w:t>3.6.</w:t>
            </w:r>
            <w:r>
              <w:rPr>
                <w:rFonts w:ascii="Arial" w:hAnsi="Arial"/>
                <w:sz w:val="20"/>
                <w:szCs w:val="20"/>
                <w:lang w:val="en-AU" w:eastAsia="en-US"/>
              </w:rPr>
              <w:t>3</w:t>
            </w:r>
          </w:p>
        </w:tc>
        <w:tc>
          <w:tcPr>
            <w:tcW w:w="2835" w:type="dxa"/>
          </w:tcPr>
          <w:p w14:paraId="0A9CBD52" w14:textId="52B891F0" w:rsidR="00CF0752" w:rsidRPr="00B065E6" w:rsidRDefault="005266A0" w:rsidP="00597C8D">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Work with Indigenous leaders, Traditional Owners and the wider tourism industry to develop and grow Aboriginal and Torres Strait Islander tourism businesses and experiences.</w:t>
            </w:r>
            <w:r>
              <w:rPr>
                <w:rFonts w:ascii="Arial" w:hAnsi="Arial"/>
                <w:sz w:val="20"/>
                <w:szCs w:val="20"/>
                <w:lang w:val="en-AU" w:eastAsia="en-US"/>
              </w:rPr>
              <w:t xml:space="preserve"> (</w:t>
            </w:r>
            <w:r w:rsidRPr="00C357CF">
              <w:rPr>
                <w:rFonts w:ascii="Arial" w:hAnsi="Arial"/>
                <w:i/>
                <w:sz w:val="20"/>
                <w:szCs w:val="20"/>
                <w:lang w:val="en-AU" w:eastAsia="en-US"/>
              </w:rPr>
              <w:t>D</w:t>
            </w:r>
            <w:r>
              <w:rPr>
                <w:rFonts w:ascii="Arial" w:hAnsi="Arial"/>
                <w:i/>
                <w:sz w:val="20"/>
                <w:szCs w:val="20"/>
                <w:lang w:val="en-AU" w:eastAsia="en-US"/>
              </w:rPr>
              <w:t>TIS</w:t>
            </w:r>
            <w:r>
              <w:rPr>
                <w:rFonts w:ascii="Arial" w:hAnsi="Arial"/>
                <w:sz w:val="20"/>
                <w:szCs w:val="20"/>
                <w:lang w:val="en-AU" w:eastAsia="en-US"/>
              </w:rPr>
              <w:t>)</w:t>
            </w:r>
          </w:p>
        </w:tc>
        <w:tc>
          <w:tcPr>
            <w:tcW w:w="3855" w:type="dxa"/>
          </w:tcPr>
          <w:p w14:paraId="6B177D69" w14:textId="63534382" w:rsidR="000C2396" w:rsidRPr="000C2396" w:rsidRDefault="005266A0" w:rsidP="00A97E57">
            <w:pPr>
              <w:tabs>
                <w:tab w:val="left" w:pos="426"/>
              </w:tabs>
              <w:spacing w:before="60" w:after="60"/>
              <w:rPr>
                <w:rFonts w:ascii="Arial" w:hAnsi="Arial"/>
                <w:sz w:val="20"/>
                <w:szCs w:val="20"/>
                <w:lang w:val="en-AU"/>
              </w:rPr>
            </w:pPr>
            <w:r w:rsidRPr="000C2396">
              <w:rPr>
                <w:rFonts w:ascii="Arial" w:hAnsi="Arial"/>
                <w:sz w:val="20"/>
                <w:szCs w:val="20"/>
              </w:rPr>
              <w:t>The Year of Indigenous Tourism was announced for 2020 and has been extended to include 2021 due to COVID</w:t>
            </w:r>
            <w:r w:rsidR="00D50706">
              <w:rPr>
                <w:rFonts w:ascii="Arial" w:hAnsi="Arial"/>
                <w:sz w:val="20"/>
                <w:szCs w:val="20"/>
              </w:rPr>
              <w:noBreakHyphen/>
            </w:r>
            <w:r w:rsidRPr="000C2396">
              <w:rPr>
                <w:rFonts w:ascii="Arial" w:hAnsi="Arial"/>
                <w:sz w:val="20"/>
                <w:szCs w:val="20"/>
              </w:rPr>
              <w:t>19 interruptions.</w:t>
            </w:r>
          </w:p>
          <w:p w14:paraId="7F330C8B" w14:textId="46C72EEC" w:rsidR="000C2396" w:rsidRPr="000C2396" w:rsidRDefault="005266A0" w:rsidP="00A97E57">
            <w:pPr>
              <w:tabs>
                <w:tab w:val="left" w:pos="426"/>
              </w:tabs>
              <w:spacing w:before="60" w:after="60"/>
              <w:rPr>
                <w:rFonts w:ascii="Arial" w:hAnsi="Arial"/>
                <w:sz w:val="20"/>
                <w:szCs w:val="20"/>
              </w:rPr>
            </w:pPr>
            <w:r w:rsidRPr="000C2396">
              <w:rPr>
                <w:rFonts w:ascii="Arial" w:hAnsi="Arial"/>
                <w:sz w:val="20"/>
                <w:szCs w:val="20"/>
              </w:rPr>
              <w:t xml:space="preserve">As at 30 June 2021, </w:t>
            </w:r>
            <w:r w:rsidR="00D50706">
              <w:rPr>
                <w:rFonts w:ascii="Arial" w:hAnsi="Arial"/>
                <w:sz w:val="20"/>
                <w:szCs w:val="20"/>
              </w:rPr>
              <w:t>the Quandamooka Yoolooburrabee Aboriginal Corporation (</w:t>
            </w:r>
            <w:r w:rsidRPr="000C2396">
              <w:rPr>
                <w:rFonts w:ascii="Arial" w:hAnsi="Arial"/>
                <w:sz w:val="20"/>
                <w:szCs w:val="20"/>
              </w:rPr>
              <w:t>QYAC</w:t>
            </w:r>
            <w:r w:rsidR="00D50706">
              <w:rPr>
                <w:rFonts w:ascii="Arial" w:hAnsi="Arial"/>
                <w:sz w:val="20"/>
                <w:szCs w:val="20"/>
              </w:rPr>
              <w:t>)</w:t>
            </w:r>
            <w:r w:rsidRPr="000C2396">
              <w:rPr>
                <w:rFonts w:ascii="Arial" w:hAnsi="Arial"/>
                <w:sz w:val="20"/>
                <w:szCs w:val="20"/>
              </w:rPr>
              <w:t xml:space="preserve"> has received $8.7 million under the Minjerribah Futures Program, and expenditure for Growing Indigenous Tourism in Queensland Fund is $2.5 million.</w:t>
            </w:r>
          </w:p>
          <w:p w14:paraId="647523CF" w14:textId="2C6FB44B" w:rsidR="000C2396" w:rsidRPr="000C2396" w:rsidRDefault="005266A0" w:rsidP="00A97E57">
            <w:pPr>
              <w:tabs>
                <w:tab w:val="left" w:pos="426"/>
              </w:tabs>
              <w:spacing w:before="60" w:after="60"/>
              <w:rPr>
                <w:rFonts w:ascii="Arial" w:hAnsi="Arial"/>
                <w:sz w:val="20"/>
                <w:szCs w:val="20"/>
              </w:rPr>
            </w:pPr>
            <w:r w:rsidRPr="000C2396">
              <w:rPr>
                <w:rFonts w:ascii="Arial" w:hAnsi="Arial"/>
                <w:sz w:val="20"/>
                <w:szCs w:val="20"/>
              </w:rPr>
              <w:t xml:space="preserve">Indigenous experiences remain the cornerstone of the </w:t>
            </w:r>
            <w:r w:rsidR="00D50706">
              <w:rPr>
                <w:rFonts w:ascii="Arial" w:hAnsi="Arial"/>
                <w:sz w:val="20"/>
                <w:szCs w:val="20"/>
              </w:rPr>
              <w:t>t</w:t>
            </w:r>
            <w:r w:rsidRPr="000C2396">
              <w:rPr>
                <w:rFonts w:ascii="Arial" w:hAnsi="Arial"/>
                <w:sz w:val="20"/>
                <w:szCs w:val="20"/>
              </w:rPr>
              <w:t>ourism industry and will continue to be supported as part of the industry.</w:t>
            </w:r>
          </w:p>
          <w:p w14:paraId="7CEBAB04" w14:textId="2021989F" w:rsidR="000C2396" w:rsidRPr="000C2396" w:rsidRDefault="005266A0" w:rsidP="00A97E57">
            <w:pPr>
              <w:tabs>
                <w:tab w:val="left" w:pos="426"/>
              </w:tabs>
              <w:spacing w:before="60" w:after="60"/>
              <w:rPr>
                <w:rFonts w:ascii="Arial" w:hAnsi="Arial"/>
                <w:sz w:val="20"/>
                <w:szCs w:val="20"/>
              </w:rPr>
            </w:pPr>
            <w:r w:rsidRPr="000C2396">
              <w:rPr>
                <w:rFonts w:ascii="Arial" w:hAnsi="Arial"/>
                <w:sz w:val="20"/>
                <w:szCs w:val="20"/>
              </w:rPr>
              <w:t xml:space="preserve">Under the Growing Indigenous Tourism in Queensland Fund, 24 businesses received funding of up to $25,000 to further develop new business concepts for an Indigenous tourism product or experience, while </w:t>
            </w:r>
            <w:r w:rsidR="00D50706">
              <w:rPr>
                <w:rFonts w:ascii="Arial" w:hAnsi="Arial"/>
                <w:sz w:val="20"/>
                <w:szCs w:val="20"/>
              </w:rPr>
              <w:t>9</w:t>
            </w:r>
            <w:r w:rsidRPr="000C2396">
              <w:rPr>
                <w:rFonts w:ascii="Arial" w:hAnsi="Arial"/>
                <w:sz w:val="20"/>
                <w:szCs w:val="20"/>
              </w:rPr>
              <w:t xml:space="preserve"> businesses received funding of up to $1 million to deliver a new tourism product, experience or infrastructure.</w:t>
            </w:r>
          </w:p>
          <w:p w14:paraId="780CAB17" w14:textId="11F89235" w:rsidR="000C2396" w:rsidRPr="000C2396" w:rsidRDefault="005266A0" w:rsidP="00A97E57">
            <w:pPr>
              <w:tabs>
                <w:tab w:val="left" w:pos="426"/>
              </w:tabs>
              <w:spacing w:before="60" w:after="60"/>
              <w:rPr>
                <w:rFonts w:ascii="Arial" w:hAnsi="Arial"/>
                <w:sz w:val="20"/>
                <w:szCs w:val="20"/>
              </w:rPr>
            </w:pPr>
            <w:r w:rsidRPr="00A97E57">
              <w:rPr>
                <w:rFonts w:ascii="Arial" w:hAnsi="Arial"/>
                <w:sz w:val="20"/>
                <w:szCs w:val="20"/>
                <w:lang w:val="en-AU" w:eastAsia="en-US"/>
              </w:rPr>
              <w:t>The</w:t>
            </w:r>
            <w:r w:rsidRPr="000C2396">
              <w:rPr>
                <w:rFonts w:ascii="Arial" w:hAnsi="Arial"/>
                <w:sz w:val="20"/>
                <w:szCs w:val="20"/>
              </w:rPr>
              <w:t xml:space="preserve"> </w:t>
            </w:r>
            <w:r w:rsidR="00D50706" w:rsidRPr="00D50706">
              <w:rPr>
                <w:rFonts w:ascii="Arial" w:hAnsi="Arial"/>
                <w:iCs/>
                <w:sz w:val="20"/>
                <w:szCs w:val="20"/>
                <w:lang w:val="en-AU" w:eastAsia="en-US"/>
              </w:rPr>
              <w:t>Our Country Indigenous Tourism Development Service</w:t>
            </w:r>
            <w:r w:rsidRPr="000C2396">
              <w:rPr>
                <w:rFonts w:ascii="Arial" w:hAnsi="Arial"/>
                <w:sz w:val="20"/>
                <w:szCs w:val="20"/>
              </w:rPr>
              <w:t xml:space="preserve"> has identified over 218 businesses offering Indigenous </w:t>
            </w:r>
            <w:r w:rsidR="00D50706">
              <w:rPr>
                <w:rFonts w:ascii="Arial" w:hAnsi="Arial"/>
                <w:sz w:val="20"/>
                <w:szCs w:val="20"/>
              </w:rPr>
              <w:t>e</w:t>
            </w:r>
            <w:r w:rsidRPr="000C2396">
              <w:rPr>
                <w:rFonts w:ascii="Arial" w:hAnsi="Arial"/>
                <w:sz w:val="20"/>
                <w:szCs w:val="20"/>
              </w:rPr>
              <w:t xml:space="preserve">xperiences or Indigenous </w:t>
            </w:r>
            <w:r w:rsidR="00D50706">
              <w:rPr>
                <w:rFonts w:ascii="Arial" w:hAnsi="Arial"/>
                <w:sz w:val="20"/>
                <w:szCs w:val="20"/>
              </w:rPr>
              <w:t>t</w:t>
            </w:r>
            <w:r w:rsidRPr="000C2396">
              <w:rPr>
                <w:rFonts w:ascii="Arial" w:hAnsi="Arial"/>
                <w:sz w:val="20"/>
                <w:szCs w:val="20"/>
              </w:rPr>
              <w:t>ourism businesses. The majority of which have a relationship to DTIS in some way to grow indigenous experiences in Queensland Tourism.</w:t>
            </w:r>
          </w:p>
          <w:p w14:paraId="190C8E43" w14:textId="00D3D849" w:rsidR="000C2396" w:rsidRPr="000C2396" w:rsidRDefault="005266A0" w:rsidP="00A97E57">
            <w:pPr>
              <w:tabs>
                <w:tab w:val="left" w:pos="426"/>
              </w:tabs>
              <w:spacing w:before="60" w:after="60"/>
              <w:rPr>
                <w:rFonts w:ascii="Arial" w:hAnsi="Arial"/>
                <w:sz w:val="20"/>
                <w:szCs w:val="20"/>
              </w:rPr>
            </w:pPr>
            <w:r w:rsidRPr="000C2396">
              <w:rPr>
                <w:rFonts w:ascii="Arial" w:hAnsi="Arial"/>
                <w:sz w:val="20"/>
                <w:szCs w:val="20"/>
              </w:rPr>
              <w:t xml:space="preserve">Minjerribah Futures engages regularly with QYAC’s leadership team. As part of Minjerribah Futures, and the North Stradbroke Island Economic Transition Strategy that preceded it, </w:t>
            </w:r>
            <w:r w:rsidR="00A97E57">
              <w:rPr>
                <w:rFonts w:ascii="Arial" w:hAnsi="Arial"/>
                <w:sz w:val="20"/>
                <w:szCs w:val="20"/>
              </w:rPr>
              <w:t xml:space="preserve">during 2020–2021, </w:t>
            </w:r>
            <w:r w:rsidRPr="000C2396">
              <w:rPr>
                <w:rFonts w:ascii="Arial" w:hAnsi="Arial"/>
                <w:sz w:val="20"/>
                <w:szCs w:val="20"/>
              </w:rPr>
              <w:t>several initiatives have been completed including:</w:t>
            </w:r>
          </w:p>
          <w:p w14:paraId="31F8C761" w14:textId="659AEC0E" w:rsidR="00A97E57" w:rsidRPr="000C2396" w:rsidRDefault="005266A0" w:rsidP="00A97E57">
            <w:pPr>
              <w:pStyle w:val="ListParagraph"/>
              <w:numPr>
                <w:ilvl w:val="0"/>
                <w:numId w:val="9"/>
              </w:numPr>
              <w:tabs>
                <w:tab w:val="left" w:pos="305"/>
              </w:tabs>
              <w:spacing w:before="0" w:after="60"/>
              <w:ind w:left="307" w:hanging="284"/>
              <w:rPr>
                <w:rFonts w:ascii="Arial" w:hAnsi="Arial"/>
                <w:sz w:val="20"/>
                <w:szCs w:val="20"/>
              </w:rPr>
            </w:pPr>
            <w:r>
              <w:rPr>
                <w:rFonts w:ascii="Arial" w:hAnsi="Arial"/>
                <w:sz w:val="20"/>
                <w:szCs w:val="20"/>
              </w:rPr>
              <w:t>p</w:t>
            </w:r>
            <w:r w:rsidRPr="000C2396">
              <w:rPr>
                <w:rFonts w:ascii="Arial" w:hAnsi="Arial"/>
                <w:sz w:val="20"/>
                <w:szCs w:val="20"/>
              </w:rPr>
              <w:t xml:space="preserve">ilot </w:t>
            </w:r>
            <w:r>
              <w:rPr>
                <w:rFonts w:ascii="Arial" w:hAnsi="Arial"/>
                <w:sz w:val="20"/>
                <w:szCs w:val="20"/>
              </w:rPr>
              <w:t xml:space="preserve">of </w:t>
            </w:r>
            <w:r w:rsidRPr="000C2396">
              <w:rPr>
                <w:rFonts w:ascii="Arial" w:hAnsi="Arial"/>
                <w:sz w:val="20"/>
                <w:szCs w:val="20"/>
              </w:rPr>
              <w:t>Minjerribah Arts Trail</w:t>
            </w:r>
          </w:p>
          <w:p w14:paraId="11BA7264" w14:textId="7C2BD7D4" w:rsidR="000C2396" w:rsidRPr="000C2396" w:rsidRDefault="005266A0" w:rsidP="000C2396">
            <w:pPr>
              <w:pStyle w:val="ListParagraph"/>
              <w:numPr>
                <w:ilvl w:val="0"/>
                <w:numId w:val="9"/>
              </w:numPr>
              <w:tabs>
                <w:tab w:val="left" w:pos="305"/>
              </w:tabs>
              <w:spacing w:before="0" w:after="60"/>
              <w:ind w:left="307" w:hanging="284"/>
              <w:rPr>
                <w:rFonts w:ascii="Arial" w:hAnsi="Arial"/>
                <w:sz w:val="20"/>
                <w:szCs w:val="20"/>
              </w:rPr>
            </w:pPr>
            <w:r>
              <w:rPr>
                <w:rFonts w:ascii="Arial" w:hAnsi="Arial"/>
                <w:sz w:val="20"/>
                <w:szCs w:val="20"/>
              </w:rPr>
              <w:t xml:space="preserve">completed </w:t>
            </w:r>
            <w:r w:rsidRPr="000C2396">
              <w:rPr>
                <w:rFonts w:ascii="Arial" w:hAnsi="Arial"/>
                <w:sz w:val="20"/>
                <w:szCs w:val="20"/>
              </w:rPr>
              <w:t xml:space="preserve">Minjerribah Ganaba refurbishment </w:t>
            </w:r>
          </w:p>
          <w:p w14:paraId="2F296C5D" w14:textId="1D15ABD5" w:rsidR="000C2396" w:rsidRPr="000C2396" w:rsidRDefault="005266A0" w:rsidP="000C2396">
            <w:pPr>
              <w:pStyle w:val="ListParagraph"/>
              <w:numPr>
                <w:ilvl w:val="0"/>
                <w:numId w:val="9"/>
              </w:numPr>
              <w:tabs>
                <w:tab w:val="left" w:pos="305"/>
              </w:tabs>
              <w:spacing w:before="0" w:after="60"/>
              <w:ind w:left="307" w:hanging="284"/>
              <w:rPr>
                <w:rFonts w:ascii="Arial" w:hAnsi="Arial"/>
                <w:sz w:val="20"/>
                <w:szCs w:val="20"/>
              </w:rPr>
            </w:pPr>
            <w:r>
              <w:rPr>
                <w:rFonts w:ascii="Arial" w:hAnsi="Arial"/>
                <w:sz w:val="20"/>
                <w:szCs w:val="20"/>
              </w:rPr>
              <w:t>t</w:t>
            </w:r>
            <w:r w:rsidRPr="000C2396">
              <w:rPr>
                <w:rFonts w:ascii="Arial" w:hAnsi="Arial"/>
                <w:sz w:val="20"/>
                <w:szCs w:val="20"/>
              </w:rPr>
              <w:t>wo place markers installed respectively in Mulumba/Point Lookout and Pulan/Amity Point</w:t>
            </w:r>
          </w:p>
          <w:p w14:paraId="632EF969" w14:textId="05B7399D" w:rsidR="000C2396" w:rsidRPr="000C2396" w:rsidRDefault="005266A0" w:rsidP="000C2396">
            <w:pPr>
              <w:pStyle w:val="ListParagraph"/>
              <w:numPr>
                <w:ilvl w:val="0"/>
                <w:numId w:val="9"/>
              </w:numPr>
              <w:tabs>
                <w:tab w:val="left" w:pos="305"/>
              </w:tabs>
              <w:spacing w:before="0" w:after="60"/>
              <w:ind w:left="307" w:hanging="284"/>
              <w:rPr>
                <w:rFonts w:ascii="Arial" w:hAnsi="Arial"/>
                <w:sz w:val="20"/>
                <w:szCs w:val="20"/>
              </w:rPr>
            </w:pPr>
            <w:r>
              <w:rPr>
                <w:rFonts w:ascii="Arial" w:hAnsi="Arial"/>
                <w:sz w:val="20"/>
                <w:szCs w:val="20"/>
              </w:rPr>
              <w:t>e</w:t>
            </w:r>
            <w:r w:rsidRPr="000C2396">
              <w:rPr>
                <w:rFonts w:ascii="Arial" w:hAnsi="Arial"/>
                <w:sz w:val="20"/>
                <w:szCs w:val="20"/>
              </w:rPr>
              <w:t>xpansion of National Parks and other Protected Areas</w:t>
            </w:r>
          </w:p>
          <w:p w14:paraId="1C2311E1" w14:textId="00F938CB" w:rsidR="000C2396" w:rsidRPr="000C2396" w:rsidRDefault="005266A0" w:rsidP="000C2396">
            <w:pPr>
              <w:pStyle w:val="ListParagraph"/>
              <w:numPr>
                <w:ilvl w:val="0"/>
                <w:numId w:val="9"/>
              </w:numPr>
              <w:tabs>
                <w:tab w:val="left" w:pos="305"/>
              </w:tabs>
              <w:spacing w:before="0" w:after="60"/>
              <w:ind w:left="307" w:hanging="284"/>
              <w:rPr>
                <w:rFonts w:ascii="Arial" w:hAnsi="Arial"/>
                <w:sz w:val="20"/>
                <w:szCs w:val="20"/>
              </w:rPr>
            </w:pPr>
            <w:r w:rsidRPr="000C2396">
              <w:rPr>
                <w:rFonts w:ascii="Arial" w:hAnsi="Arial"/>
                <w:sz w:val="20"/>
                <w:szCs w:val="20"/>
              </w:rPr>
              <w:t>Indigenous Business Development Fund</w:t>
            </w:r>
          </w:p>
          <w:p w14:paraId="0871AB53" w14:textId="6129DD14" w:rsidR="000C2396" w:rsidRPr="000C2396" w:rsidRDefault="005266A0" w:rsidP="000C2396">
            <w:pPr>
              <w:pStyle w:val="ListParagraph"/>
              <w:numPr>
                <w:ilvl w:val="0"/>
                <w:numId w:val="9"/>
              </w:numPr>
              <w:tabs>
                <w:tab w:val="left" w:pos="305"/>
              </w:tabs>
              <w:spacing w:before="0" w:after="60"/>
              <w:ind w:left="307" w:hanging="284"/>
              <w:rPr>
                <w:rFonts w:ascii="Arial" w:hAnsi="Arial"/>
                <w:sz w:val="20"/>
                <w:szCs w:val="20"/>
              </w:rPr>
            </w:pPr>
            <w:r w:rsidRPr="000C2396">
              <w:rPr>
                <w:rFonts w:ascii="Arial" w:hAnsi="Arial"/>
                <w:sz w:val="20"/>
                <w:szCs w:val="20"/>
              </w:rPr>
              <w:t>North Stradbroke Island/Minjerribah Marketing and Events Program</w:t>
            </w:r>
          </w:p>
          <w:p w14:paraId="0BC646AD" w14:textId="6CD41B0E" w:rsidR="000C2396" w:rsidRPr="000C2396" w:rsidRDefault="005266A0" w:rsidP="000C2396">
            <w:pPr>
              <w:pStyle w:val="ListParagraph"/>
              <w:numPr>
                <w:ilvl w:val="0"/>
                <w:numId w:val="9"/>
              </w:numPr>
              <w:tabs>
                <w:tab w:val="left" w:pos="305"/>
              </w:tabs>
              <w:spacing w:before="0" w:after="60"/>
              <w:ind w:left="307" w:hanging="284"/>
              <w:rPr>
                <w:rFonts w:ascii="Arial" w:hAnsi="Arial"/>
                <w:sz w:val="20"/>
                <w:szCs w:val="20"/>
              </w:rPr>
            </w:pPr>
            <w:r w:rsidRPr="000C2396">
              <w:rPr>
                <w:rFonts w:ascii="Arial" w:hAnsi="Arial"/>
                <w:sz w:val="20"/>
                <w:szCs w:val="20"/>
              </w:rPr>
              <w:t>Minjerribah Public Transport Study</w:t>
            </w:r>
          </w:p>
          <w:p w14:paraId="5092252D" w14:textId="201EDF4D" w:rsidR="000C2396" w:rsidRPr="000C2396" w:rsidRDefault="005266A0" w:rsidP="000C2396">
            <w:pPr>
              <w:pStyle w:val="ListParagraph"/>
              <w:numPr>
                <w:ilvl w:val="0"/>
                <w:numId w:val="9"/>
              </w:numPr>
              <w:tabs>
                <w:tab w:val="left" w:pos="305"/>
              </w:tabs>
              <w:spacing w:before="0" w:after="60"/>
              <w:ind w:left="307" w:hanging="284"/>
              <w:rPr>
                <w:rFonts w:ascii="Arial" w:hAnsi="Arial"/>
                <w:sz w:val="20"/>
                <w:szCs w:val="20"/>
              </w:rPr>
            </w:pPr>
            <w:r w:rsidRPr="000C2396">
              <w:rPr>
                <w:rFonts w:ascii="Arial" w:hAnsi="Arial"/>
                <w:sz w:val="20"/>
                <w:szCs w:val="20"/>
              </w:rPr>
              <w:t>Eco-Tourism Site Identification Study</w:t>
            </w:r>
          </w:p>
          <w:p w14:paraId="11A91062" w14:textId="5B694026" w:rsidR="000C2396" w:rsidRPr="000C2396" w:rsidRDefault="005266A0" w:rsidP="000C2396">
            <w:pPr>
              <w:pStyle w:val="ListParagraph"/>
              <w:numPr>
                <w:ilvl w:val="0"/>
                <w:numId w:val="9"/>
              </w:numPr>
              <w:tabs>
                <w:tab w:val="left" w:pos="305"/>
              </w:tabs>
              <w:spacing w:before="0" w:after="60"/>
              <w:ind w:left="307" w:hanging="284"/>
              <w:rPr>
                <w:rFonts w:ascii="Arial" w:hAnsi="Arial"/>
                <w:sz w:val="20"/>
                <w:szCs w:val="20"/>
              </w:rPr>
            </w:pPr>
            <w:r w:rsidRPr="000C2396">
              <w:rPr>
                <w:rFonts w:ascii="Arial" w:hAnsi="Arial"/>
                <w:sz w:val="20"/>
                <w:szCs w:val="20"/>
              </w:rPr>
              <w:t>Peel Island (Teerk Roo Ra) access</w:t>
            </w:r>
          </w:p>
          <w:p w14:paraId="5A75B334" w14:textId="77777777" w:rsidR="00CF0752" w:rsidRPr="00865395" w:rsidRDefault="005266A0" w:rsidP="000C2396">
            <w:pPr>
              <w:pStyle w:val="ListParagraph"/>
              <w:numPr>
                <w:ilvl w:val="0"/>
                <w:numId w:val="9"/>
              </w:numPr>
              <w:tabs>
                <w:tab w:val="left" w:pos="305"/>
              </w:tabs>
              <w:spacing w:before="0" w:after="60"/>
              <w:ind w:left="307" w:hanging="284"/>
              <w:rPr>
                <w:rFonts w:ascii="Arial" w:hAnsi="Arial"/>
                <w:sz w:val="20"/>
                <w:szCs w:val="20"/>
                <w:lang w:val="en-AU" w:eastAsia="en-US"/>
              </w:rPr>
            </w:pPr>
            <w:r w:rsidRPr="000C2396">
              <w:rPr>
                <w:rFonts w:ascii="Arial" w:hAnsi="Arial"/>
                <w:sz w:val="20"/>
                <w:szCs w:val="20"/>
              </w:rPr>
              <w:lastRenderedPageBreak/>
              <w:t>Expanding the Market for School Camps, Field Studies and Tertiary Research.</w:t>
            </w:r>
          </w:p>
          <w:p w14:paraId="0BC0AE01" w14:textId="7A856451" w:rsidR="00865395" w:rsidRPr="00865395" w:rsidRDefault="005266A0" w:rsidP="00865395">
            <w:pPr>
              <w:tabs>
                <w:tab w:val="left" w:pos="305"/>
              </w:tabs>
              <w:spacing w:before="0" w:after="60"/>
              <w:ind w:left="23"/>
              <w:rPr>
                <w:sz w:val="20"/>
                <w:szCs w:val="20"/>
                <w:lang w:val="en-AU" w:eastAsia="en-US"/>
              </w:rPr>
            </w:pPr>
            <w:r w:rsidRPr="00C30F12">
              <w:rPr>
                <w:rFonts w:ascii="Arial" w:hAnsi="Arial"/>
                <w:sz w:val="20"/>
                <w:szCs w:val="20"/>
              </w:rPr>
              <w:t>In 2020–2021</w:t>
            </w:r>
            <w:r>
              <w:rPr>
                <w:rFonts w:ascii="Arial" w:hAnsi="Arial"/>
                <w:sz w:val="20"/>
                <w:szCs w:val="20"/>
              </w:rPr>
              <w:t xml:space="preserve">, the Cape York Peninsula Tenure Resolution Program within DES, through </w:t>
            </w:r>
            <w:r w:rsidRPr="00865395">
              <w:rPr>
                <w:rFonts w:ascii="Arial" w:hAnsi="Arial"/>
                <w:sz w:val="20"/>
                <w:szCs w:val="20"/>
              </w:rPr>
              <w:t>the Eastern Kuku Yalanji land dealing, supported the Jabalbina Yalanji Aboriginal Corporation (JYAC) to develop a tourism strategy. The strategy allow</w:t>
            </w:r>
            <w:r>
              <w:rPr>
                <w:rFonts w:ascii="Arial" w:hAnsi="Arial"/>
                <w:sz w:val="20"/>
                <w:szCs w:val="20"/>
              </w:rPr>
              <w:t>s</w:t>
            </w:r>
            <w:r w:rsidRPr="00865395">
              <w:rPr>
                <w:rFonts w:ascii="Arial" w:hAnsi="Arial"/>
                <w:sz w:val="20"/>
                <w:szCs w:val="20"/>
              </w:rPr>
              <w:t xml:space="preserve"> JYAC to engage with the tourism industry and provide significant opportunity for Indigenous led tourism initiatives in the jointly managed Daintree, Ngalba-bulal, Hope Island and Kalkajaka National Parks (CYPAL).</w:t>
            </w:r>
          </w:p>
        </w:tc>
        <w:tc>
          <w:tcPr>
            <w:tcW w:w="1247" w:type="dxa"/>
          </w:tcPr>
          <w:p w14:paraId="79E02006" w14:textId="1887E22D" w:rsidR="00CF0752" w:rsidRPr="00B065E6" w:rsidRDefault="005266A0" w:rsidP="00597C8D">
            <w:pPr>
              <w:tabs>
                <w:tab w:val="left" w:pos="426"/>
              </w:tabs>
              <w:spacing w:before="60" w:after="60"/>
              <w:rPr>
                <w:rFonts w:ascii="Arial" w:hAnsi="Arial"/>
                <w:sz w:val="20"/>
                <w:szCs w:val="20"/>
                <w:lang w:val="en-AU" w:eastAsia="en-US"/>
              </w:rPr>
            </w:pPr>
            <w:r>
              <w:rPr>
                <w:rFonts w:ascii="Arial" w:hAnsi="Arial"/>
                <w:sz w:val="20"/>
                <w:szCs w:val="20"/>
                <w:lang w:val="en-AU" w:eastAsia="en-US"/>
              </w:rPr>
              <w:lastRenderedPageBreak/>
              <w:t>31 December 2022, reported annually</w:t>
            </w:r>
          </w:p>
        </w:tc>
        <w:tc>
          <w:tcPr>
            <w:tcW w:w="1247" w:type="dxa"/>
          </w:tcPr>
          <w:p w14:paraId="26396C59" w14:textId="44729164" w:rsidR="00CF0752" w:rsidRPr="00B065E6" w:rsidRDefault="005266A0" w:rsidP="00597C8D">
            <w:pPr>
              <w:tabs>
                <w:tab w:val="left" w:pos="426"/>
              </w:tabs>
              <w:spacing w:before="60" w:after="60"/>
              <w:rPr>
                <w:rFonts w:ascii="Arial" w:hAnsi="Arial"/>
                <w:sz w:val="20"/>
                <w:szCs w:val="20"/>
                <w:lang w:val="en-AU" w:eastAsia="en-US"/>
              </w:rPr>
            </w:pPr>
            <w:r>
              <w:rPr>
                <w:rFonts w:ascii="Arial" w:hAnsi="Arial"/>
                <w:sz w:val="20"/>
                <w:szCs w:val="20"/>
                <w:lang w:val="en-AU" w:eastAsia="en-US"/>
              </w:rPr>
              <w:t>On track</w:t>
            </w:r>
          </w:p>
        </w:tc>
      </w:tr>
      <w:tr w:rsidR="00B35A8C" w14:paraId="39E396BF" w14:textId="77777777" w:rsidTr="00DE7C46">
        <w:tc>
          <w:tcPr>
            <w:tcW w:w="850" w:type="dxa"/>
            <w:shd w:val="clear" w:color="auto" w:fill="auto"/>
          </w:tcPr>
          <w:p w14:paraId="4DC01CC0" w14:textId="470AFE0E" w:rsidR="00CB1150" w:rsidRPr="00B065E6" w:rsidRDefault="005266A0" w:rsidP="00CB1150">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3.6.</w:t>
            </w:r>
            <w:r>
              <w:rPr>
                <w:rFonts w:ascii="Arial" w:hAnsi="Arial"/>
                <w:sz w:val="20"/>
                <w:szCs w:val="20"/>
                <w:lang w:val="en-AU" w:eastAsia="en-US"/>
              </w:rPr>
              <w:t>4</w:t>
            </w:r>
          </w:p>
        </w:tc>
        <w:tc>
          <w:tcPr>
            <w:tcW w:w="2835" w:type="dxa"/>
          </w:tcPr>
          <w:p w14:paraId="5E1BC1FF" w14:textId="139A7389" w:rsidR="00CB1150" w:rsidRPr="00B065E6" w:rsidRDefault="005266A0" w:rsidP="00CB1150">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Support Tourism Tropical North Queensland to undertake research, demand development and run an expression of interest process to deliver new Aboriginal and Torres Strait Islander tourism experiences targeting Asian visitors.</w:t>
            </w:r>
            <w:r>
              <w:rPr>
                <w:rFonts w:ascii="Arial" w:hAnsi="Arial"/>
                <w:sz w:val="20"/>
                <w:szCs w:val="20"/>
                <w:lang w:val="en-AU" w:eastAsia="en-US"/>
              </w:rPr>
              <w:t xml:space="preserve"> (</w:t>
            </w:r>
            <w:r w:rsidRPr="00C357CF">
              <w:rPr>
                <w:rFonts w:ascii="Arial" w:hAnsi="Arial"/>
                <w:i/>
                <w:sz w:val="20"/>
                <w:szCs w:val="20"/>
                <w:lang w:val="en-AU" w:eastAsia="en-US"/>
              </w:rPr>
              <w:t>D</w:t>
            </w:r>
            <w:r>
              <w:rPr>
                <w:rFonts w:ascii="Arial" w:hAnsi="Arial"/>
                <w:i/>
                <w:sz w:val="20"/>
                <w:szCs w:val="20"/>
                <w:lang w:val="en-AU" w:eastAsia="en-US"/>
              </w:rPr>
              <w:t>TIS</w:t>
            </w:r>
            <w:r>
              <w:rPr>
                <w:rFonts w:ascii="Arial" w:hAnsi="Arial"/>
                <w:sz w:val="20"/>
                <w:szCs w:val="20"/>
                <w:lang w:val="en-AU" w:eastAsia="en-US"/>
              </w:rPr>
              <w:t>)</w:t>
            </w:r>
          </w:p>
        </w:tc>
        <w:tc>
          <w:tcPr>
            <w:tcW w:w="3855" w:type="dxa"/>
          </w:tcPr>
          <w:p w14:paraId="3C4B83F8" w14:textId="546CC5CD" w:rsidR="00CB1150" w:rsidRPr="00CB1150" w:rsidRDefault="005266A0" w:rsidP="00CB1150">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Aboriginal and Torres Strait Islander tourism</w:t>
            </w:r>
            <w:r w:rsidRPr="00CB1150">
              <w:rPr>
                <w:rFonts w:ascii="Arial" w:hAnsi="Arial"/>
                <w:sz w:val="20"/>
                <w:szCs w:val="20"/>
                <w:lang w:val="en-AU" w:eastAsia="en-US"/>
              </w:rPr>
              <w:t xml:space="preserve"> experiences remain the cornerstone of the Tourism industry and will continue to be supported as part of the industry.</w:t>
            </w:r>
          </w:p>
          <w:p w14:paraId="38128BCC" w14:textId="77777777" w:rsidR="00CB1150" w:rsidRPr="00CB1150" w:rsidRDefault="005266A0" w:rsidP="00CB1150">
            <w:pPr>
              <w:tabs>
                <w:tab w:val="left" w:pos="426"/>
              </w:tabs>
              <w:spacing w:before="60" w:after="60"/>
              <w:rPr>
                <w:rFonts w:ascii="Arial" w:hAnsi="Arial"/>
                <w:sz w:val="20"/>
                <w:szCs w:val="20"/>
                <w:lang w:val="en-AU" w:eastAsia="en-US"/>
              </w:rPr>
            </w:pPr>
            <w:r w:rsidRPr="00CB1150">
              <w:rPr>
                <w:rFonts w:ascii="Arial" w:hAnsi="Arial"/>
                <w:sz w:val="20"/>
                <w:szCs w:val="20"/>
              </w:rPr>
              <w:t>In 2020–2021, key achievements included</w:t>
            </w:r>
            <w:r w:rsidRPr="00CB1150">
              <w:rPr>
                <w:rFonts w:ascii="Arial" w:hAnsi="Arial"/>
                <w:sz w:val="20"/>
                <w:szCs w:val="20"/>
                <w:lang w:val="en-AU" w:eastAsia="en-US"/>
              </w:rPr>
              <w:t>:</w:t>
            </w:r>
          </w:p>
          <w:p w14:paraId="3A89EE9F" w14:textId="653DC05B" w:rsidR="00CB1150" w:rsidRPr="00CB1150" w:rsidRDefault="005266A0" w:rsidP="00CB1150">
            <w:pPr>
              <w:pStyle w:val="ListParagraph"/>
              <w:numPr>
                <w:ilvl w:val="0"/>
                <w:numId w:val="9"/>
              </w:numPr>
              <w:tabs>
                <w:tab w:val="left" w:pos="305"/>
              </w:tabs>
              <w:spacing w:before="0" w:after="60"/>
              <w:ind w:left="307" w:hanging="284"/>
              <w:rPr>
                <w:rFonts w:ascii="Arial" w:hAnsi="Arial"/>
                <w:sz w:val="20"/>
                <w:szCs w:val="20"/>
                <w:lang w:val="en-AU" w:eastAsia="en-US"/>
              </w:rPr>
            </w:pPr>
            <w:r w:rsidRPr="00CB1150">
              <w:rPr>
                <w:rFonts w:ascii="Arial" w:hAnsi="Arial"/>
                <w:sz w:val="20"/>
                <w:szCs w:val="20"/>
                <w:lang w:val="en-AU" w:eastAsia="en-US"/>
              </w:rPr>
              <w:t xml:space="preserve">Completion of </w:t>
            </w:r>
            <w:r w:rsidR="005C7EED">
              <w:rPr>
                <w:rFonts w:ascii="Arial" w:hAnsi="Arial"/>
                <w:sz w:val="20"/>
                <w:szCs w:val="20"/>
                <w:lang w:val="en-AU" w:eastAsia="en-US"/>
              </w:rPr>
              <w:t>s</w:t>
            </w:r>
            <w:r w:rsidRPr="00CB1150">
              <w:rPr>
                <w:rFonts w:ascii="Arial" w:hAnsi="Arial"/>
                <w:sz w:val="20"/>
                <w:szCs w:val="20"/>
                <w:lang w:val="en-AU" w:eastAsia="en-US"/>
              </w:rPr>
              <w:t xml:space="preserve">tage </w:t>
            </w:r>
            <w:r w:rsidR="005C7EED">
              <w:rPr>
                <w:rFonts w:ascii="Arial" w:hAnsi="Arial"/>
                <w:sz w:val="20"/>
                <w:szCs w:val="20"/>
                <w:lang w:val="en-AU" w:eastAsia="en-US"/>
              </w:rPr>
              <w:t>o</w:t>
            </w:r>
            <w:r w:rsidRPr="00CB1150">
              <w:rPr>
                <w:rFonts w:ascii="Arial" w:hAnsi="Arial"/>
                <w:sz w:val="20"/>
                <w:szCs w:val="20"/>
                <w:lang w:val="en-AU" w:eastAsia="en-US"/>
              </w:rPr>
              <w:t xml:space="preserve">ne of the Eco Cultural project for the Mandingalbay Yidinji Aboriginal Corporation (MYAC). </w:t>
            </w:r>
            <w:r w:rsidRPr="00CB1150">
              <w:rPr>
                <w:rFonts w:ascii="Arial" w:hAnsi="Arial"/>
                <w:sz w:val="20"/>
                <w:szCs w:val="20"/>
              </w:rPr>
              <w:t>MYAC</w:t>
            </w:r>
            <w:r w:rsidRPr="00CB1150">
              <w:rPr>
                <w:rFonts w:ascii="Arial" w:hAnsi="Arial"/>
                <w:sz w:val="20"/>
                <w:szCs w:val="20"/>
                <w:lang w:val="en-AU" w:eastAsia="en-US"/>
              </w:rPr>
              <w:t xml:space="preserve"> is seeking investors/other funding to complete stages two to six</w:t>
            </w:r>
            <w:r w:rsidR="005C7EED">
              <w:rPr>
                <w:rFonts w:ascii="Arial" w:hAnsi="Arial"/>
                <w:sz w:val="20"/>
                <w:szCs w:val="20"/>
                <w:lang w:val="en-AU" w:eastAsia="en-US"/>
              </w:rPr>
              <w:t>,</w:t>
            </w:r>
            <w:r w:rsidRPr="00CB1150">
              <w:rPr>
                <w:rFonts w:ascii="Arial" w:hAnsi="Arial"/>
                <w:sz w:val="20"/>
                <w:szCs w:val="20"/>
                <w:lang w:val="en-AU" w:eastAsia="en-US"/>
              </w:rPr>
              <w:t xml:space="preserve"> which include a mangrove boardwalk, cultural centre and zipline.</w:t>
            </w:r>
          </w:p>
          <w:p w14:paraId="69EE4214" w14:textId="5894179C" w:rsidR="00CB1150" w:rsidRPr="00CB1150" w:rsidRDefault="005266A0" w:rsidP="00CB1150">
            <w:pPr>
              <w:pStyle w:val="ListParagraph"/>
              <w:numPr>
                <w:ilvl w:val="0"/>
                <w:numId w:val="9"/>
              </w:numPr>
              <w:tabs>
                <w:tab w:val="left" w:pos="305"/>
              </w:tabs>
              <w:spacing w:before="0" w:after="60"/>
              <w:ind w:left="307" w:hanging="284"/>
              <w:rPr>
                <w:rFonts w:ascii="Arial" w:hAnsi="Arial"/>
                <w:sz w:val="20"/>
                <w:szCs w:val="20"/>
                <w:lang w:val="en-AU" w:eastAsia="en-US"/>
              </w:rPr>
            </w:pPr>
            <w:r w:rsidRPr="00CB1150">
              <w:rPr>
                <w:rFonts w:ascii="Arial" w:hAnsi="Arial"/>
                <w:sz w:val="20"/>
                <w:szCs w:val="20"/>
                <w:lang w:val="en-AU" w:eastAsia="en-US"/>
              </w:rPr>
              <w:t>MYAC also applied for Year of Indigenous Tourism funding to reposition the tourism offering for a domestic market due to ongoing international border closures.</w:t>
            </w:r>
          </w:p>
        </w:tc>
        <w:tc>
          <w:tcPr>
            <w:tcW w:w="1247" w:type="dxa"/>
          </w:tcPr>
          <w:p w14:paraId="7469EF6D" w14:textId="4C24D174" w:rsidR="00CB1150" w:rsidRPr="00D531F8" w:rsidRDefault="005266A0" w:rsidP="00CB1150">
            <w:pPr>
              <w:tabs>
                <w:tab w:val="left" w:pos="426"/>
              </w:tabs>
              <w:spacing w:before="60" w:after="60"/>
              <w:rPr>
                <w:rFonts w:ascii="Arial" w:hAnsi="Arial"/>
                <w:sz w:val="20"/>
                <w:szCs w:val="20"/>
                <w:lang w:val="en-AU" w:eastAsia="en-US"/>
              </w:rPr>
            </w:pPr>
            <w:r>
              <w:rPr>
                <w:rFonts w:ascii="Arial" w:hAnsi="Arial"/>
                <w:sz w:val="20"/>
                <w:szCs w:val="20"/>
                <w:lang w:val="en-AU" w:eastAsia="en-US"/>
              </w:rPr>
              <w:t>31 December 2022, reported annually</w:t>
            </w:r>
          </w:p>
        </w:tc>
        <w:tc>
          <w:tcPr>
            <w:tcW w:w="1247" w:type="dxa"/>
          </w:tcPr>
          <w:p w14:paraId="1F131399" w14:textId="5C228024" w:rsidR="00CB1150" w:rsidRPr="00682C27" w:rsidRDefault="005266A0" w:rsidP="00CB1150">
            <w:pPr>
              <w:tabs>
                <w:tab w:val="left" w:pos="426"/>
              </w:tabs>
              <w:spacing w:before="60" w:after="60"/>
              <w:rPr>
                <w:rFonts w:ascii="Arial" w:hAnsi="Arial"/>
                <w:color w:val="FF0000"/>
                <w:sz w:val="20"/>
                <w:szCs w:val="20"/>
                <w:lang w:val="en-AU" w:eastAsia="en-US"/>
              </w:rPr>
            </w:pPr>
            <w:r>
              <w:rPr>
                <w:rFonts w:ascii="Arial" w:hAnsi="Arial"/>
                <w:sz w:val="20"/>
                <w:szCs w:val="20"/>
                <w:lang w:val="en-AU" w:eastAsia="en-US"/>
              </w:rPr>
              <w:t>On track</w:t>
            </w:r>
          </w:p>
        </w:tc>
      </w:tr>
    </w:tbl>
    <w:p w14:paraId="4892C471" w14:textId="58AD789D" w:rsidR="00572252" w:rsidRPr="00B87E7E" w:rsidRDefault="005266A0" w:rsidP="00DF1ED4">
      <w:pPr>
        <w:pStyle w:val="Heading4"/>
        <w:jc w:val="both"/>
      </w:pPr>
      <w:r w:rsidRPr="00B87E7E">
        <w:t>Action 3.7 Delivery of Solid Pathways – a program for high achieving Aboriginal and Torres Strait Islander students to increase the number of students with tertiary aspirations and enhance economic participation.</w:t>
      </w:r>
    </w:p>
    <w:tbl>
      <w:tblPr>
        <w:tblStyle w:val="TableGrid"/>
        <w:tblW w:w="10034" w:type="dxa"/>
        <w:tblLook w:val="04A0" w:firstRow="1" w:lastRow="0" w:firstColumn="1" w:lastColumn="0" w:noHBand="0" w:noVBand="1"/>
      </w:tblPr>
      <w:tblGrid>
        <w:gridCol w:w="850"/>
        <w:gridCol w:w="2835"/>
        <w:gridCol w:w="3855"/>
        <w:gridCol w:w="1247"/>
        <w:gridCol w:w="1247"/>
      </w:tblGrid>
      <w:tr w:rsidR="00B35A8C" w14:paraId="07ADAF0A" w14:textId="77777777" w:rsidTr="003A39D8">
        <w:tc>
          <w:tcPr>
            <w:tcW w:w="850" w:type="dxa"/>
            <w:shd w:val="clear" w:color="auto" w:fill="auto"/>
          </w:tcPr>
          <w:p w14:paraId="28970C3D" w14:textId="77777777" w:rsidR="00F64C5D" w:rsidRPr="00F64C5D" w:rsidRDefault="00F64C5D" w:rsidP="00F64C5D">
            <w:pPr>
              <w:tabs>
                <w:tab w:val="left" w:pos="426"/>
              </w:tabs>
              <w:spacing w:before="60" w:after="60"/>
              <w:jc w:val="both"/>
              <w:rPr>
                <w:rFonts w:ascii="Arial" w:hAnsi="Arial"/>
                <w:b/>
                <w:sz w:val="20"/>
                <w:szCs w:val="20"/>
                <w:lang w:val="en-AU" w:eastAsia="en-US"/>
              </w:rPr>
            </w:pPr>
          </w:p>
        </w:tc>
        <w:tc>
          <w:tcPr>
            <w:tcW w:w="2835" w:type="dxa"/>
          </w:tcPr>
          <w:p w14:paraId="45BD417F" w14:textId="77777777" w:rsidR="00F64C5D" w:rsidRPr="00F64C5D" w:rsidRDefault="005266A0" w:rsidP="00F64C5D">
            <w:pPr>
              <w:tabs>
                <w:tab w:val="left" w:pos="426"/>
              </w:tabs>
              <w:spacing w:before="60" w:after="60"/>
              <w:jc w:val="both"/>
              <w:rPr>
                <w:rFonts w:ascii="Arial" w:hAnsi="Arial"/>
                <w:b/>
                <w:sz w:val="20"/>
                <w:szCs w:val="20"/>
                <w:lang w:val="en-AU" w:eastAsia="en-US"/>
              </w:rPr>
            </w:pPr>
            <w:r w:rsidRPr="00F64C5D">
              <w:rPr>
                <w:rFonts w:ascii="Arial" w:hAnsi="Arial"/>
                <w:b/>
                <w:sz w:val="20"/>
                <w:szCs w:val="20"/>
                <w:lang w:val="en-AU" w:eastAsia="en-US"/>
              </w:rPr>
              <w:t>Target</w:t>
            </w:r>
          </w:p>
        </w:tc>
        <w:tc>
          <w:tcPr>
            <w:tcW w:w="3855" w:type="dxa"/>
          </w:tcPr>
          <w:p w14:paraId="08868DF7" w14:textId="77777777" w:rsidR="00F64C5D" w:rsidRPr="00F64C5D" w:rsidRDefault="005266A0" w:rsidP="00F64C5D">
            <w:pPr>
              <w:tabs>
                <w:tab w:val="left" w:pos="426"/>
              </w:tabs>
              <w:spacing w:before="60" w:after="60"/>
              <w:jc w:val="both"/>
              <w:rPr>
                <w:rFonts w:ascii="Arial" w:hAnsi="Arial"/>
                <w:b/>
                <w:sz w:val="20"/>
                <w:szCs w:val="20"/>
                <w:lang w:val="en-AU" w:eastAsia="en-US"/>
              </w:rPr>
            </w:pPr>
            <w:r w:rsidRPr="00F64C5D">
              <w:rPr>
                <w:rFonts w:ascii="Arial" w:hAnsi="Arial"/>
                <w:b/>
                <w:sz w:val="20"/>
                <w:szCs w:val="20"/>
                <w:lang w:val="en-AU" w:eastAsia="en-US"/>
              </w:rPr>
              <w:t>Achievement</w:t>
            </w:r>
          </w:p>
        </w:tc>
        <w:tc>
          <w:tcPr>
            <w:tcW w:w="1247" w:type="dxa"/>
          </w:tcPr>
          <w:p w14:paraId="2D00F4A1" w14:textId="77777777" w:rsidR="00F64C5D" w:rsidRPr="00F64C5D" w:rsidRDefault="005266A0" w:rsidP="00F64C5D">
            <w:pPr>
              <w:tabs>
                <w:tab w:val="left" w:pos="426"/>
              </w:tabs>
              <w:spacing w:before="60" w:after="60"/>
              <w:jc w:val="both"/>
              <w:rPr>
                <w:rFonts w:ascii="Arial" w:hAnsi="Arial"/>
                <w:b/>
                <w:sz w:val="20"/>
                <w:szCs w:val="20"/>
                <w:lang w:val="en-AU" w:eastAsia="en-US"/>
              </w:rPr>
            </w:pPr>
            <w:r w:rsidRPr="00F64C5D">
              <w:rPr>
                <w:rFonts w:ascii="Arial" w:hAnsi="Arial"/>
                <w:b/>
                <w:sz w:val="20"/>
                <w:szCs w:val="20"/>
                <w:lang w:val="en-AU" w:eastAsia="en-US"/>
              </w:rPr>
              <w:t>Timeline</w:t>
            </w:r>
          </w:p>
        </w:tc>
        <w:tc>
          <w:tcPr>
            <w:tcW w:w="1247" w:type="dxa"/>
          </w:tcPr>
          <w:p w14:paraId="18B58B4C" w14:textId="77777777" w:rsidR="00F64C5D" w:rsidRPr="00F64C5D" w:rsidRDefault="005266A0" w:rsidP="00F64C5D">
            <w:pPr>
              <w:tabs>
                <w:tab w:val="left" w:pos="426"/>
              </w:tabs>
              <w:spacing w:before="60" w:after="60"/>
              <w:jc w:val="both"/>
              <w:rPr>
                <w:rFonts w:ascii="Arial" w:hAnsi="Arial"/>
                <w:b/>
                <w:sz w:val="20"/>
                <w:szCs w:val="20"/>
                <w:lang w:val="en-AU" w:eastAsia="en-US"/>
              </w:rPr>
            </w:pPr>
            <w:r w:rsidRPr="00F64C5D">
              <w:rPr>
                <w:rFonts w:ascii="Arial" w:hAnsi="Arial"/>
                <w:b/>
                <w:sz w:val="20"/>
                <w:szCs w:val="20"/>
                <w:lang w:val="en-AU" w:eastAsia="en-US"/>
              </w:rPr>
              <w:t>Status</w:t>
            </w:r>
          </w:p>
        </w:tc>
      </w:tr>
      <w:tr w:rsidR="00B35A8C" w14:paraId="4155A2F0" w14:textId="77777777" w:rsidTr="003A39D8">
        <w:tc>
          <w:tcPr>
            <w:tcW w:w="850" w:type="dxa"/>
            <w:shd w:val="clear" w:color="auto" w:fill="auto"/>
          </w:tcPr>
          <w:p w14:paraId="2D20D09A" w14:textId="77777777" w:rsidR="00E42BC8" w:rsidRPr="00B065E6" w:rsidRDefault="005266A0" w:rsidP="00E42BC8">
            <w:pPr>
              <w:tabs>
                <w:tab w:val="left" w:pos="426"/>
              </w:tabs>
              <w:spacing w:before="60" w:after="60"/>
              <w:jc w:val="both"/>
              <w:rPr>
                <w:rFonts w:ascii="Arial" w:hAnsi="Arial"/>
                <w:sz w:val="20"/>
                <w:szCs w:val="20"/>
                <w:lang w:val="en-AU" w:eastAsia="en-US"/>
              </w:rPr>
            </w:pPr>
            <w:r w:rsidRPr="00B065E6">
              <w:rPr>
                <w:rFonts w:ascii="Arial" w:hAnsi="Arial"/>
                <w:sz w:val="20"/>
                <w:szCs w:val="20"/>
                <w:lang w:val="en-AU" w:eastAsia="en-US"/>
              </w:rPr>
              <w:t>3.7</w:t>
            </w:r>
          </w:p>
        </w:tc>
        <w:tc>
          <w:tcPr>
            <w:tcW w:w="2835" w:type="dxa"/>
          </w:tcPr>
          <w:p w14:paraId="22E99C51" w14:textId="77777777" w:rsidR="00E42BC8" w:rsidRDefault="005266A0" w:rsidP="00E42BC8">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Continued implementation of Solid Pathways across the state</w:t>
            </w:r>
            <w:r>
              <w:rPr>
                <w:rFonts w:ascii="Arial" w:hAnsi="Arial"/>
                <w:sz w:val="20"/>
                <w:szCs w:val="20"/>
                <w:lang w:val="en-AU" w:eastAsia="en-US"/>
              </w:rPr>
              <w:t>.</w:t>
            </w:r>
          </w:p>
          <w:p w14:paraId="5EEF5FBD" w14:textId="50EA0317" w:rsidR="00E42BC8" w:rsidRPr="00B065E6" w:rsidRDefault="005266A0" w:rsidP="00E42BC8">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Provide professional development for teachers to lift the outcomes of our top performing Aboriginal and Torres Strait Islander students.</w:t>
            </w:r>
            <w:r>
              <w:rPr>
                <w:rFonts w:ascii="Arial" w:hAnsi="Arial"/>
                <w:sz w:val="20"/>
                <w:szCs w:val="20"/>
                <w:lang w:val="en-AU" w:eastAsia="en-US"/>
              </w:rPr>
              <w:t xml:space="preserve"> (</w:t>
            </w:r>
            <w:r w:rsidRPr="00C357CF">
              <w:rPr>
                <w:rFonts w:ascii="Arial" w:hAnsi="Arial"/>
                <w:i/>
                <w:sz w:val="20"/>
                <w:szCs w:val="20"/>
                <w:lang w:val="en-AU" w:eastAsia="en-US"/>
              </w:rPr>
              <w:t>DoE</w:t>
            </w:r>
            <w:r>
              <w:rPr>
                <w:rFonts w:ascii="Arial" w:hAnsi="Arial"/>
                <w:sz w:val="20"/>
                <w:szCs w:val="20"/>
                <w:lang w:val="en-AU" w:eastAsia="en-US"/>
              </w:rPr>
              <w:t>)</w:t>
            </w:r>
          </w:p>
        </w:tc>
        <w:tc>
          <w:tcPr>
            <w:tcW w:w="3855" w:type="dxa"/>
          </w:tcPr>
          <w:p w14:paraId="3966D689" w14:textId="02BE55DE" w:rsidR="00E42BC8" w:rsidRPr="00E42BC8" w:rsidRDefault="005266A0" w:rsidP="00E42BC8">
            <w:pPr>
              <w:tabs>
                <w:tab w:val="left" w:pos="426"/>
              </w:tabs>
              <w:spacing w:before="60" w:after="60"/>
              <w:rPr>
                <w:rFonts w:ascii="Arial" w:hAnsi="Arial"/>
                <w:sz w:val="20"/>
                <w:szCs w:val="20"/>
                <w:highlight w:val="yellow"/>
                <w:lang w:val="en-AU" w:eastAsia="en-US"/>
              </w:rPr>
            </w:pPr>
            <w:r w:rsidRPr="00E42BC8">
              <w:rPr>
                <w:rFonts w:ascii="Arial" w:hAnsi="Arial"/>
                <w:iCs/>
                <w:sz w:val="20"/>
                <w:szCs w:val="20"/>
                <w:lang w:val="en-AU" w:eastAsia="en-US"/>
              </w:rPr>
              <w:t>In 2020, Solid Pathways-STEM was delivered in approximately 239 state schools to 2</w:t>
            </w:r>
            <w:r w:rsidR="00DB747C">
              <w:rPr>
                <w:rFonts w:ascii="Arial" w:hAnsi="Arial"/>
                <w:iCs/>
                <w:sz w:val="20"/>
                <w:szCs w:val="20"/>
                <w:lang w:val="en-AU" w:eastAsia="en-US"/>
              </w:rPr>
              <w:t>,</w:t>
            </w:r>
            <w:r w:rsidRPr="00E42BC8">
              <w:rPr>
                <w:rFonts w:ascii="Arial" w:hAnsi="Arial"/>
                <w:iCs/>
                <w:sz w:val="20"/>
                <w:szCs w:val="20"/>
                <w:lang w:val="en-AU" w:eastAsia="en-US"/>
              </w:rPr>
              <w:t>066 high</w:t>
            </w:r>
            <w:r w:rsidR="005C7EED">
              <w:rPr>
                <w:rFonts w:ascii="Arial" w:hAnsi="Arial"/>
                <w:iCs/>
                <w:sz w:val="20"/>
                <w:szCs w:val="20"/>
                <w:lang w:val="en-AU" w:eastAsia="en-US"/>
              </w:rPr>
              <w:noBreakHyphen/>
            </w:r>
            <w:r w:rsidRPr="00E42BC8">
              <w:rPr>
                <w:rFonts w:ascii="Arial" w:hAnsi="Arial"/>
                <w:iCs/>
                <w:sz w:val="20"/>
                <w:szCs w:val="20"/>
                <w:lang w:val="en-AU" w:eastAsia="en-US"/>
              </w:rPr>
              <w:t>achieving Aboriginal and Torres Strait Islander students to develop and nurture their scientific capabilities.</w:t>
            </w:r>
          </w:p>
        </w:tc>
        <w:tc>
          <w:tcPr>
            <w:tcW w:w="1247" w:type="dxa"/>
          </w:tcPr>
          <w:p w14:paraId="39411738" w14:textId="1CC0AC31" w:rsidR="00E42BC8" w:rsidRPr="00B065E6" w:rsidRDefault="005266A0" w:rsidP="00E42BC8">
            <w:pPr>
              <w:tabs>
                <w:tab w:val="left" w:pos="426"/>
              </w:tabs>
              <w:spacing w:before="60" w:after="60"/>
              <w:rPr>
                <w:rFonts w:ascii="Arial" w:hAnsi="Arial"/>
                <w:sz w:val="20"/>
                <w:szCs w:val="20"/>
                <w:lang w:val="en-AU" w:eastAsia="en-US"/>
              </w:rPr>
            </w:pPr>
            <w:r>
              <w:rPr>
                <w:rFonts w:ascii="Arial" w:hAnsi="Arial"/>
                <w:sz w:val="20"/>
                <w:szCs w:val="20"/>
                <w:lang w:val="en-AU" w:eastAsia="en-US"/>
              </w:rPr>
              <w:t>31 December 2022, reported annually</w:t>
            </w:r>
          </w:p>
        </w:tc>
        <w:tc>
          <w:tcPr>
            <w:tcW w:w="1247" w:type="dxa"/>
          </w:tcPr>
          <w:p w14:paraId="40E2369B" w14:textId="26464347" w:rsidR="00E42BC8" w:rsidRPr="00E14487" w:rsidRDefault="005266A0" w:rsidP="00E42BC8">
            <w:pPr>
              <w:tabs>
                <w:tab w:val="left" w:pos="426"/>
              </w:tabs>
              <w:spacing w:before="60" w:after="60"/>
              <w:rPr>
                <w:rFonts w:ascii="Arial" w:hAnsi="Arial"/>
                <w:sz w:val="20"/>
                <w:szCs w:val="20"/>
                <w:lang w:val="en-AU" w:eastAsia="en-US"/>
              </w:rPr>
            </w:pPr>
            <w:r w:rsidRPr="00E14487">
              <w:rPr>
                <w:rFonts w:ascii="Arial" w:hAnsi="Arial"/>
                <w:sz w:val="20"/>
                <w:szCs w:val="20"/>
                <w:lang w:val="en-AU" w:eastAsia="en-US"/>
              </w:rPr>
              <w:t>On track</w:t>
            </w:r>
          </w:p>
        </w:tc>
      </w:tr>
    </w:tbl>
    <w:p w14:paraId="507A02D3" w14:textId="77777777" w:rsidR="002B43B1" w:rsidRDefault="002B43B1" w:rsidP="00DF1ED4">
      <w:pPr>
        <w:pStyle w:val="Heading4"/>
        <w:jc w:val="both"/>
      </w:pPr>
    </w:p>
    <w:p w14:paraId="584DFB90" w14:textId="77777777" w:rsidR="002B43B1" w:rsidRDefault="002B43B1">
      <w:pPr>
        <w:spacing w:before="0" w:after="0"/>
        <w:rPr>
          <w:b/>
        </w:rPr>
      </w:pPr>
      <w:r>
        <w:br w:type="page"/>
      </w:r>
    </w:p>
    <w:p w14:paraId="488FF801" w14:textId="73CB461F" w:rsidR="00572252" w:rsidRPr="00B87E7E" w:rsidRDefault="005266A0" w:rsidP="00DF1ED4">
      <w:pPr>
        <w:pStyle w:val="Heading4"/>
        <w:jc w:val="both"/>
      </w:pPr>
      <w:r w:rsidRPr="00B87E7E">
        <w:lastRenderedPageBreak/>
        <w:t>Action 3.8 Delivery of the Indigenous Student Academic Achievement Network – a project to enhance academic outcomes of high achieving Indigenous students and support their transition into tertiary education.</w:t>
      </w:r>
    </w:p>
    <w:tbl>
      <w:tblPr>
        <w:tblStyle w:val="TableGrid"/>
        <w:tblW w:w="10034" w:type="dxa"/>
        <w:tblLayout w:type="fixed"/>
        <w:tblLook w:val="04A0" w:firstRow="1" w:lastRow="0" w:firstColumn="1" w:lastColumn="0" w:noHBand="0" w:noVBand="1"/>
      </w:tblPr>
      <w:tblGrid>
        <w:gridCol w:w="850"/>
        <w:gridCol w:w="2835"/>
        <w:gridCol w:w="3855"/>
        <w:gridCol w:w="1247"/>
        <w:gridCol w:w="1247"/>
      </w:tblGrid>
      <w:tr w:rsidR="00B35A8C" w14:paraId="6B83BFE7" w14:textId="77777777" w:rsidTr="003A39D8">
        <w:tc>
          <w:tcPr>
            <w:tcW w:w="850" w:type="dxa"/>
          </w:tcPr>
          <w:p w14:paraId="7EE75862" w14:textId="77777777" w:rsidR="00F64C5D" w:rsidRPr="00F64C5D" w:rsidRDefault="00F64C5D" w:rsidP="00F64C5D">
            <w:pPr>
              <w:tabs>
                <w:tab w:val="left" w:pos="426"/>
              </w:tabs>
              <w:spacing w:before="60" w:after="60"/>
              <w:jc w:val="both"/>
              <w:rPr>
                <w:rFonts w:ascii="Arial" w:hAnsi="Arial"/>
                <w:b/>
                <w:sz w:val="20"/>
                <w:szCs w:val="20"/>
                <w:lang w:val="en-AU" w:eastAsia="en-US"/>
              </w:rPr>
            </w:pPr>
          </w:p>
        </w:tc>
        <w:tc>
          <w:tcPr>
            <w:tcW w:w="2835" w:type="dxa"/>
          </w:tcPr>
          <w:p w14:paraId="0C369107" w14:textId="77777777" w:rsidR="00F64C5D" w:rsidRPr="00F64C5D" w:rsidRDefault="005266A0" w:rsidP="00F64C5D">
            <w:pPr>
              <w:tabs>
                <w:tab w:val="left" w:pos="426"/>
              </w:tabs>
              <w:spacing w:before="60" w:after="60"/>
              <w:jc w:val="both"/>
              <w:rPr>
                <w:rFonts w:ascii="Arial" w:hAnsi="Arial"/>
                <w:b/>
                <w:sz w:val="20"/>
                <w:szCs w:val="20"/>
                <w:lang w:val="en-AU" w:eastAsia="en-US"/>
              </w:rPr>
            </w:pPr>
            <w:r w:rsidRPr="00F64C5D">
              <w:rPr>
                <w:rFonts w:ascii="Arial" w:hAnsi="Arial"/>
                <w:b/>
                <w:sz w:val="20"/>
                <w:szCs w:val="20"/>
                <w:lang w:val="en-AU" w:eastAsia="en-US"/>
              </w:rPr>
              <w:t>Target</w:t>
            </w:r>
          </w:p>
        </w:tc>
        <w:tc>
          <w:tcPr>
            <w:tcW w:w="3855" w:type="dxa"/>
          </w:tcPr>
          <w:p w14:paraId="246682E6" w14:textId="77777777" w:rsidR="00F64C5D" w:rsidRPr="00F64C5D" w:rsidRDefault="005266A0" w:rsidP="00F64C5D">
            <w:pPr>
              <w:tabs>
                <w:tab w:val="left" w:pos="426"/>
              </w:tabs>
              <w:spacing w:before="60" w:after="60"/>
              <w:jc w:val="both"/>
              <w:rPr>
                <w:rFonts w:ascii="Arial" w:hAnsi="Arial"/>
                <w:b/>
                <w:sz w:val="20"/>
                <w:szCs w:val="20"/>
                <w:lang w:val="en-AU" w:eastAsia="en-US"/>
              </w:rPr>
            </w:pPr>
            <w:r w:rsidRPr="00F64C5D">
              <w:rPr>
                <w:rFonts w:ascii="Arial" w:hAnsi="Arial"/>
                <w:b/>
                <w:sz w:val="20"/>
                <w:szCs w:val="20"/>
                <w:lang w:val="en-AU" w:eastAsia="en-US"/>
              </w:rPr>
              <w:t>Achievement</w:t>
            </w:r>
          </w:p>
        </w:tc>
        <w:tc>
          <w:tcPr>
            <w:tcW w:w="1247" w:type="dxa"/>
          </w:tcPr>
          <w:p w14:paraId="0BB884BB" w14:textId="77777777" w:rsidR="00F64C5D" w:rsidRPr="00F64C5D" w:rsidRDefault="005266A0" w:rsidP="00F64C5D">
            <w:pPr>
              <w:tabs>
                <w:tab w:val="left" w:pos="426"/>
              </w:tabs>
              <w:spacing w:before="60" w:after="60"/>
              <w:jc w:val="both"/>
              <w:rPr>
                <w:rFonts w:ascii="Arial" w:hAnsi="Arial"/>
                <w:b/>
                <w:sz w:val="20"/>
                <w:szCs w:val="20"/>
                <w:lang w:val="en-AU" w:eastAsia="en-US"/>
              </w:rPr>
            </w:pPr>
            <w:r w:rsidRPr="00F64C5D">
              <w:rPr>
                <w:rFonts w:ascii="Arial" w:hAnsi="Arial"/>
                <w:b/>
                <w:sz w:val="20"/>
                <w:szCs w:val="20"/>
                <w:lang w:val="en-AU" w:eastAsia="en-US"/>
              </w:rPr>
              <w:t>Timeline</w:t>
            </w:r>
          </w:p>
        </w:tc>
        <w:tc>
          <w:tcPr>
            <w:tcW w:w="1247" w:type="dxa"/>
          </w:tcPr>
          <w:p w14:paraId="40C89EE0" w14:textId="77777777" w:rsidR="00F64C5D" w:rsidRPr="00F64C5D" w:rsidRDefault="005266A0" w:rsidP="00F64C5D">
            <w:pPr>
              <w:tabs>
                <w:tab w:val="left" w:pos="426"/>
              </w:tabs>
              <w:spacing w:before="60" w:after="60"/>
              <w:jc w:val="both"/>
              <w:rPr>
                <w:rFonts w:ascii="Arial" w:hAnsi="Arial"/>
                <w:b/>
                <w:sz w:val="20"/>
                <w:szCs w:val="20"/>
                <w:lang w:val="en-AU" w:eastAsia="en-US"/>
              </w:rPr>
            </w:pPr>
            <w:r w:rsidRPr="00F64C5D">
              <w:rPr>
                <w:rFonts w:ascii="Arial" w:hAnsi="Arial"/>
                <w:b/>
                <w:sz w:val="20"/>
                <w:szCs w:val="20"/>
                <w:lang w:val="en-AU" w:eastAsia="en-US"/>
              </w:rPr>
              <w:t>Status</w:t>
            </w:r>
          </w:p>
        </w:tc>
      </w:tr>
      <w:tr w:rsidR="00B35A8C" w14:paraId="2C247513" w14:textId="77777777" w:rsidTr="003A39D8">
        <w:tc>
          <w:tcPr>
            <w:tcW w:w="850" w:type="dxa"/>
            <w:shd w:val="clear" w:color="auto" w:fill="D9D9D9" w:themeFill="background1" w:themeFillShade="D9"/>
          </w:tcPr>
          <w:p w14:paraId="3865FA87" w14:textId="77777777" w:rsidR="003A39D8" w:rsidRPr="00B065E6" w:rsidRDefault="005266A0" w:rsidP="00D531F8">
            <w:pPr>
              <w:tabs>
                <w:tab w:val="left" w:pos="426"/>
              </w:tabs>
              <w:spacing w:before="60" w:after="60"/>
              <w:jc w:val="both"/>
              <w:rPr>
                <w:rFonts w:ascii="Arial" w:hAnsi="Arial"/>
                <w:sz w:val="20"/>
                <w:szCs w:val="20"/>
                <w:lang w:val="en-AU" w:eastAsia="en-US"/>
              </w:rPr>
            </w:pPr>
            <w:r w:rsidRPr="00B065E6">
              <w:rPr>
                <w:rFonts w:ascii="Arial" w:hAnsi="Arial"/>
                <w:sz w:val="20"/>
                <w:szCs w:val="20"/>
                <w:lang w:val="en-AU" w:eastAsia="en-US"/>
              </w:rPr>
              <w:t>3.8</w:t>
            </w:r>
          </w:p>
        </w:tc>
        <w:tc>
          <w:tcPr>
            <w:tcW w:w="2835" w:type="dxa"/>
            <w:shd w:val="clear" w:color="auto" w:fill="D9D9D9" w:themeFill="background1" w:themeFillShade="D9"/>
          </w:tcPr>
          <w:p w14:paraId="3B48DF64" w14:textId="3C85601F" w:rsidR="003A39D8" w:rsidRPr="00B065E6" w:rsidRDefault="005266A0" w:rsidP="00D531F8">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Increase the number of students undertaking an ATAR/OP eligible pathway at school, close the gap between Indigenous and non-Indigenous ATAR level attainment, and increase the numbers of Aboriginal and Torres Strait Islander students entering tertiary education courses of their choice</w:t>
            </w:r>
            <w:r>
              <w:rPr>
                <w:rFonts w:ascii="Arial" w:hAnsi="Arial"/>
                <w:sz w:val="20"/>
                <w:szCs w:val="20"/>
                <w:lang w:val="en-AU" w:eastAsia="en-US"/>
              </w:rPr>
              <w:t>. (</w:t>
            </w:r>
            <w:r w:rsidRPr="00C357CF">
              <w:rPr>
                <w:rFonts w:ascii="Arial" w:hAnsi="Arial"/>
                <w:i/>
                <w:sz w:val="20"/>
                <w:szCs w:val="20"/>
                <w:lang w:val="en-AU" w:eastAsia="en-US"/>
              </w:rPr>
              <w:t>DoE</w:t>
            </w:r>
            <w:r>
              <w:rPr>
                <w:rFonts w:ascii="Arial" w:hAnsi="Arial"/>
                <w:sz w:val="20"/>
                <w:szCs w:val="20"/>
                <w:lang w:val="en-AU" w:eastAsia="en-US"/>
              </w:rPr>
              <w:t>)</w:t>
            </w:r>
          </w:p>
        </w:tc>
        <w:tc>
          <w:tcPr>
            <w:tcW w:w="3855" w:type="dxa"/>
            <w:shd w:val="clear" w:color="auto" w:fill="D9D9D9" w:themeFill="background1" w:themeFillShade="D9"/>
          </w:tcPr>
          <w:p w14:paraId="3A4A1AB3" w14:textId="3FDA1145" w:rsidR="003A39D8" w:rsidRPr="00B065E6" w:rsidRDefault="005266A0" w:rsidP="00D531F8">
            <w:pPr>
              <w:tabs>
                <w:tab w:val="left" w:pos="426"/>
              </w:tabs>
              <w:spacing w:before="60" w:after="60"/>
              <w:rPr>
                <w:sz w:val="20"/>
                <w:szCs w:val="20"/>
                <w:lang w:val="en-AU" w:eastAsia="en-US"/>
              </w:rPr>
            </w:pPr>
            <w:r>
              <w:rPr>
                <w:rFonts w:ascii="Arial" w:hAnsi="Arial"/>
                <w:sz w:val="20"/>
                <w:szCs w:val="20"/>
                <w:lang w:val="en-AU" w:eastAsia="en-US"/>
              </w:rPr>
              <w:t>Completed in the 2019</w:t>
            </w:r>
            <w:r w:rsidR="00F77107">
              <w:rPr>
                <w:rFonts w:ascii="Arial" w:hAnsi="Arial"/>
                <w:sz w:val="20"/>
                <w:szCs w:val="20"/>
                <w:lang w:val="en-AU" w:eastAsia="en-US"/>
              </w:rPr>
              <w:t>–</w:t>
            </w:r>
            <w:r>
              <w:rPr>
                <w:rFonts w:ascii="Arial" w:hAnsi="Arial"/>
                <w:sz w:val="20"/>
                <w:szCs w:val="20"/>
                <w:lang w:val="en-AU" w:eastAsia="en-US"/>
              </w:rPr>
              <w:t>2020 reporting period. See RAP Annual Report 2019</w:t>
            </w:r>
            <w:r w:rsidR="00F77107">
              <w:rPr>
                <w:rFonts w:ascii="Arial" w:hAnsi="Arial"/>
                <w:sz w:val="20"/>
                <w:szCs w:val="20"/>
                <w:lang w:val="en-AU" w:eastAsia="en-US"/>
              </w:rPr>
              <w:t>–</w:t>
            </w:r>
            <w:r>
              <w:rPr>
                <w:rFonts w:ascii="Arial" w:hAnsi="Arial"/>
                <w:sz w:val="20"/>
                <w:szCs w:val="20"/>
                <w:lang w:val="en-AU" w:eastAsia="en-US"/>
              </w:rPr>
              <w:t>2020 for further information.</w:t>
            </w:r>
          </w:p>
        </w:tc>
        <w:tc>
          <w:tcPr>
            <w:tcW w:w="1247" w:type="dxa"/>
            <w:shd w:val="clear" w:color="auto" w:fill="D9D9D9" w:themeFill="background1" w:themeFillShade="D9"/>
          </w:tcPr>
          <w:p w14:paraId="422C7A2D" w14:textId="66468430" w:rsidR="003A39D8" w:rsidRPr="00B065E6" w:rsidRDefault="003A39D8" w:rsidP="00D531F8">
            <w:pPr>
              <w:tabs>
                <w:tab w:val="left" w:pos="426"/>
              </w:tabs>
              <w:spacing w:before="60" w:after="60"/>
              <w:rPr>
                <w:rFonts w:ascii="Arial" w:hAnsi="Arial"/>
                <w:sz w:val="20"/>
                <w:szCs w:val="20"/>
                <w:lang w:val="en-AU" w:eastAsia="en-US"/>
              </w:rPr>
            </w:pPr>
          </w:p>
        </w:tc>
        <w:tc>
          <w:tcPr>
            <w:tcW w:w="1247" w:type="dxa"/>
            <w:shd w:val="clear" w:color="auto" w:fill="D9D9D9" w:themeFill="background1" w:themeFillShade="D9"/>
          </w:tcPr>
          <w:p w14:paraId="3F57F37A" w14:textId="73B4D920" w:rsidR="003A39D8" w:rsidRPr="00B065E6" w:rsidRDefault="005266A0" w:rsidP="00D531F8">
            <w:pPr>
              <w:tabs>
                <w:tab w:val="left" w:pos="426"/>
              </w:tabs>
              <w:spacing w:before="60" w:after="60"/>
              <w:jc w:val="both"/>
              <w:rPr>
                <w:rFonts w:ascii="Arial" w:hAnsi="Arial"/>
                <w:sz w:val="20"/>
                <w:szCs w:val="20"/>
                <w:lang w:val="en-AU" w:eastAsia="en-US"/>
              </w:rPr>
            </w:pPr>
            <w:r>
              <w:rPr>
                <w:rFonts w:ascii="Arial" w:hAnsi="Arial"/>
                <w:sz w:val="20"/>
                <w:szCs w:val="20"/>
                <w:lang w:val="en-AU" w:eastAsia="en-US"/>
              </w:rPr>
              <w:t>Completed</w:t>
            </w:r>
          </w:p>
        </w:tc>
      </w:tr>
    </w:tbl>
    <w:p w14:paraId="279358B4" w14:textId="77777777" w:rsidR="00572252" w:rsidRPr="00B87E7E" w:rsidRDefault="005266A0" w:rsidP="00DF1ED4">
      <w:pPr>
        <w:pStyle w:val="Heading4"/>
        <w:jc w:val="both"/>
      </w:pPr>
      <w:r w:rsidRPr="00B87E7E">
        <w:t>Action 3.9 Dedicated support to increase the numbers of Aboriginal and Torres Strait Islander students attaining Year 12 Certification (QCE/QCIA), and close the gap in attainment rates.</w:t>
      </w:r>
    </w:p>
    <w:tbl>
      <w:tblPr>
        <w:tblStyle w:val="TableGrid"/>
        <w:tblW w:w="10034" w:type="dxa"/>
        <w:tblLook w:val="04A0" w:firstRow="1" w:lastRow="0" w:firstColumn="1" w:lastColumn="0" w:noHBand="0" w:noVBand="1"/>
      </w:tblPr>
      <w:tblGrid>
        <w:gridCol w:w="850"/>
        <w:gridCol w:w="2835"/>
        <w:gridCol w:w="3855"/>
        <w:gridCol w:w="1247"/>
        <w:gridCol w:w="1247"/>
      </w:tblGrid>
      <w:tr w:rsidR="00B35A8C" w14:paraId="5CB37FF9" w14:textId="77777777" w:rsidTr="003A39D8">
        <w:tc>
          <w:tcPr>
            <w:tcW w:w="850" w:type="dxa"/>
          </w:tcPr>
          <w:p w14:paraId="61AF2B47" w14:textId="77777777" w:rsidR="00F64C5D" w:rsidRPr="00F64C5D" w:rsidRDefault="00F64C5D" w:rsidP="00F64C5D">
            <w:pPr>
              <w:tabs>
                <w:tab w:val="left" w:pos="426"/>
              </w:tabs>
              <w:spacing w:before="60" w:after="60"/>
              <w:jc w:val="both"/>
              <w:rPr>
                <w:rFonts w:ascii="Arial" w:hAnsi="Arial"/>
                <w:b/>
                <w:sz w:val="20"/>
                <w:szCs w:val="20"/>
                <w:lang w:val="en-AU" w:eastAsia="en-US"/>
              </w:rPr>
            </w:pPr>
          </w:p>
        </w:tc>
        <w:tc>
          <w:tcPr>
            <w:tcW w:w="2835" w:type="dxa"/>
          </w:tcPr>
          <w:p w14:paraId="181C25C7" w14:textId="77777777" w:rsidR="00F64C5D" w:rsidRPr="00F64C5D" w:rsidRDefault="005266A0" w:rsidP="00F64C5D">
            <w:pPr>
              <w:tabs>
                <w:tab w:val="left" w:pos="426"/>
              </w:tabs>
              <w:spacing w:before="60" w:after="60"/>
              <w:jc w:val="both"/>
              <w:rPr>
                <w:rFonts w:ascii="Arial" w:hAnsi="Arial"/>
                <w:b/>
                <w:sz w:val="20"/>
                <w:szCs w:val="20"/>
                <w:lang w:val="en-AU" w:eastAsia="en-US"/>
              </w:rPr>
            </w:pPr>
            <w:r w:rsidRPr="00F64C5D">
              <w:rPr>
                <w:rFonts w:ascii="Arial" w:hAnsi="Arial"/>
                <w:b/>
                <w:sz w:val="20"/>
                <w:szCs w:val="20"/>
                <w:lang w:val="en-AU" w:eastAsia="en-US"/>
              </w:rPr>
              <w:t>Target</w:t>
            </w:r>
          </w:p>
        </w:tc>
        <w:tc>
          <w:tcPr>
            <w:tcW w:w="3855" w:type="dxa"/>
          </w:tcPr>
          <w:p w14:paraId="0AE1F4C0" w14:textId="77777777" w:rsidR="00F64C5D" w:rsidRPr="00F64C5D" w:rsidRDefault="005266A0" w:rsidP="00F64C5D">
            <w:pPr>
              <w:tabs>
                <w:tab w:val="left" w:pos="426"/>
              </w:tabs>
              <w:spacing w:before="60" w:after="60"/>
              <w:jc w:val="both"/>
              <w:rPr>
                <w:rFonts w:ascii="Arial" w:hAnsi="Arial"/>
                <w:b/>
                <w:sz w:val="20"/>
                <w:szCs w:val="20"/>
                <w:lang w:val="en-AU" w:eastAsia="en-US"/>
              </w:rPr>
            </w:pPr>
            <w:r w:rsidRPr="00F64C5D">
              <w:rPr>
                <w:rFonts w:ascii="Arial" w:hAnsi="Arial"/>
                <w:b/>
                <w:sz w:val="20"/>
                <w:szCs w:val="20"/>
                <w:lang w:val="en-AU" w:eastAsia="en-US"/>
              </w:rPr>
              <w:t>Achievement</w:t>
            </w:r>
          </w:p>
        </w:tc>
        <w:tc>
          <w:tcPr>
            <w:tcW w:w="1247" w:type="dxa"/>
          </w:tcPr>
          <w:p w14:paraId="197718BC" w14:textId="77777777" w:rsidR="00F64C5D" w:rsidRPr="00F64C5D" w:rsidRDefault="005266A0" w:rsidP="00F64C5D">
            <w:pPr>
              <w:tabs>
                <w:tab w:val="left" w:pos="426"/>
              </w:tabs>
              <w:spacing w:before="60" w:after="60"/>
              <w:jc w:val="both"/>
              <w:rPr>
                <w:rFonts w:ascii="Arial" w:hAnsi="Arial"/>
                <w:b/>
                <w:sz w:val="20"/>
                <w:szCs w:val="20"/>
                <w:lang w:val="en-AU" w:eastAsia="en-US"/>
              </w:rPr>
            </w:pPr>
            <w:r w:rsidRPr="00F64C5D">
              <w:rPr>
                <w:rFonts w:ascii="Arial" w:hAnsi="Arial"/>
                <w:b/>
                <w:sz w:val="20"/>
                <w:szCs w:val="20"/>
                <w:lang w:val="en-AU" w:eastAsia="en-US"/>
              </w:rPr>
              <w:t>Timeline</w:t>
            </w:r>
          </w:p>
        </w:tc>
        <w:tc>
          <w:tcPr>
            <w:tcW w:w="1247" w:type="dxa"/>
          </w:tcPr>
          <w:p w14:paraId="08FC9381" w14:textId="77777777" w:rsidR="00F64C5D" w:rsidRPr="00F64C5D" w:rsidRDefault="005266A0" w:rsidP="00F64C5D">
            <w:pPr>
              <w:tabs>
                <w:tab w:val="left" w:pos="426"/>
              </w:tabs>
              <w:spacing w:before="60" w:after="60"/>
              <w:jc w:val="both"/>
              <w:rPr>
                <w:rFonts w:ascii="Arial" w:hAnsi="Arial"/>
                <w:b/>
                <w:sz w:val="20"/>
                <w:szCs w:val="20"/>
                <w:lang w:val="en-AU" w:eastAsia="en-US"/>
              </w:rPr>
            </w:pPr>
            <w:r w:rsidRPr="00F64C5D">
              <w:rPr>
                <w:rFonts w:ascii="Arial" w:hAnsi="Arial"/>
                <w:b/>
                <w:sz w:val="20"/>
                <w:szCs w:val="20"/>
                <w:lang w:val="en-AU" w:eastAsia="en-US"/>
              </w:rPr>
              <w:t>Status</w:t>
            </w:r>
          </w:p>
        </w:tc>
      </w:tr>
      <w:tr w:rsidR="00B35A8C" w14:paraId="2B3A4730" w14:textId="77777777" w:rsidTr="003A39D8">
        <w:tc>
          <w:tcPr>
            <w:tcW w:w="850" w:type="dxa"/>
            <w:shd w:val="clear" w:color="auto" w:fill="auto"/>
          </w:tcPr>
          <w:p w14:paraId="6D415191" w14:textId="77777777" w:rsidR="00E64BE2" w:rsidRPr="00B065E6" w:rsidRDefault="005266A0" w:rsidP="00E64BE2">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3.9</w:t>
            </w:r>
          </w:p>
        </w:tc>
        <w:tc>
          <w:tcPr>
            <w:tcW w:w="2835" w:type="dxa"/>
          </w:tcPr>
          <w:p w14:paraId="7DE306E8" w14:textId="63C56C23" w:rsidR="00E64BE2" w:rsidRPr="00B065E6" w:rsidRDefault="005266A0" w:rsidP="00E64BE2">
            <w:pPr>
              <w:tabs>
                <w:tab w:val="left" w:pos="426"/>
              </w:tabs>
              <w:spacing w:before="60" w:after="60"/>
              <w:rPr>
                <w:rFonts w:ascii="Arial" w:hAnsi="Arial"/>
                <w:sz w:val="20"/>
                <w:szCs w:val="20"/>
                <w:lang w:val="en-AU" w:eastAsia="en-US"/>
              </w:rPr>
            </w:pPr>
            <w:r w:rsidRPr="00B065E6">
              <w:rPr>
                <w:rFonts w:ascii="Arial" w:hAnsi="Arial"/>
                <w:sz w:val="20"/>
                <w:szCs w:val="20"/>
                <w:lang w:val="en-AU" w:eastAsia="en-US"/>
              </w:rPr>
              <w:t>All students to meet the annual target set by DoE and close the gap between Indigenous students and their non-Indigenous peers.</w:t>
            </w:r>
            <w:r>
              <w:rPr>
                <w:rFonts w:ascii="Arial" w:hAnsi="Arial"/>
                <w:sz w:val="20"/>
                <w:szCs w:val="20"/>
                <w:lang w:val="en-AU" w:eastAsia="en-US"/>
              </w:rPr>
              <w:t xml:space="preserve"> (</w:t>
            </w:r>
            <w:r w:rsidRPr="00C357CF">
              <w:rPr>
                <w:rFonts w:ascii="Arial" w:hAnsi="Arial"/>
                <w:i/>
                <w:sz w:val="20"/>
                <w:szCs w:val="20"/>
                <w:lang w:val="en-AU" w:eastAsia="en-US"/>
              </w:rPr>
              <w:t>DoE</w:t>
            </w:r>
            <w:r>
              <w:rPr>
                <w:rFonts w:ascii="Arial" w:hAnsi="Arial"/>
                <w:sz w:val="20"/>
                <w:szCs w:val="20"/>
                <w:lang w:val="en-AU" w:eastAsia="en-US"/>
              </w:rPr>
              <w:t>)</w:t>
            </w:r>
          </w:p>
        </w:tc>
        <w:tc>
          <w:tcPr>
            <w:tcW w:w="3855" w:type="dxa"/>
          </w:tcPr>
          <w:p w14:paraId="5E55AB05" w14:textId="33896A8A" w:rsidR="00E64BE2" w:rsidRPr="003E6A88" w:rsidRDefault="005266A0" w:rsidP="00E64BE2">
            <w:pPr>
              <w:tabs>
                <w:tab w:val="left" w:pos="426"/>
              </w:tabs>
              <w:spacing w:before="60" w:after="60"/>
              <w:rPr>
                <w:rFonts w:ascii="Arial" w:hAnsi="Arial"/>
                <w:sz w:val="20"/>
                <w:szCs w:val="20"/>
                <w:lang w:val="en-AU" w:eastAsia="en-US"/>
              </w:rPr>
            </w:pPr>
            <w:r w:rsidRPr="003E6A88">
              <w:rPr>
                <w:rFonts w:ascii="Arial" w:hAnsi="Arial"/>
                <w:sz w:val="20"/>
                <w:szCs w:val="20"/>
                <w:lang w:val="en-AU" w:eastAsia="en-US"/>
              </w:rPr>
              <w:t>In 2020, 91.9</w:t>
            </w:r>
            <w:r w:rsidR="005C7EED">
              <w:rPr>
                <w:rFonts w:ascii="Arial" w:hAnsi="Arial"/>
                <w:sz w:val="20"/>
                <w:szCs w:val="20"/>
                <w:lang w:val="en-AU" w:eastAsia="en-US"/>
              </w:rPr>
              <w:t xml:space="preserve"> per cent</w:t>
            </w:r>
            <w:r w:rsidRPr="003E6A88">
              <w:rPr>
                <w:rFonts w:ascii="Arial" w:hAnsi="Arial"/>
                <w:sz w:val="20"/>
                <w:szCs w:val="20"/>
                <w:lang w:val="en-AU" w:eastAsia="en-US"/>
              </w:rPr>
              <w:t xml:space="preserve"> (1,857) of Aboriginal and Torres Strait Islander state school Year 12 completers achieved either a Queensland Certificate of Education (QCE) or Queensland Certificate of Individual Achievement (QCIA), compared to 96.2</w:t>
            </w:r>
            <w:r w:rsidR="005C7EED">
              <w:rPr>
                <w:rFonts w:ascii="Arial" w:hAnsi="Arial"/>
                <w:sz w:val="20"/>
                <w:szCs w:val="20"/>
                <w:lang w:val="en-AU" w:eastAsia="en-US"/>
              </w:rPr>
              <w:t xml:space="preserve"> per cent</w:t>
            </w:r>
            <w:r w:rsidRPr="003E6A88">
              <w:rPr>
                <w:rFonts w:ascii="Arial" w:hAnsi="Arial"/>
                <w:sz w:val="20"/>
                <w:szCs w:val="20"/>
                <w:lang w:val="en-AU" w:eastAsia="en-US"/>
              </w:rPr>
              <w:t xml:space="preserve"> (25,217) of non-Indigenous students.</w:t>
            </w:r>
            <w:r>
              <w:rPr>
                <w:rFonts w:ascii="Arial" w:hAnsi="Arial"/>
                <w:sz w:val="20"/>
                <w:szCs w:val="20"/>
                <w:lang w:val="en-AU" w:eastAsia="en-US"/>
              </w:rPr>
              <w:t xml:space="preserve"> </w:t>
            </w:r>
            <w:r w:rsidRPr="003E6A88">
              <w:rPr>
                <w:rFonts w:ascii="Arial" w:hAnsi="Arial"/>
                <w:sz w:val="20"/>
                <w:szCs w:val="20"/>
                <w:lang w:val="en-AU" w:eastAsia="en-US"/>
              </w:rPr>
              <w:t>The gap in certification (QCE or QCIA) was 4.2 percentage points.</w:t>
            </w:r>
          </w:p>
          <w:p w14:paraId="59E44FFA" w14:textId="77777777" w:rsidR="00E64BE2" w:rsidRPr="008236AA" w:rsidRDefault="005266A0" w:rsidP="00E64BE2">
            <w:pPr>
              <w:tabs>
                <w:tab w:val="left" w:pos="426"/>
              </w:tabs>
              <w:spacing w:before="60" w:after="60"/>
              <w:rPr>
                <w:rFonts w:ascii="Arial" w:hAnsi="Arial"/>
                <w:sz w:val="18"/>
                <w:szCs w:val="18"/>
                <w:lang w:val="en-AU" w:eastAsia="en-US"/>
              </w:rPr>
            </w:pPr>
            <w:r w:rsidRPr="008236AA">
              <w:rPr>
                <w:rFonts w:ascii="Arial" w:hAnsi="Arial"/>
                <w:sz w:val="18"/>
                <w:szCs w:val="18"/>
                <w:lang w:val="en-AU" w:eastAsia="en-US"/>
              </w:rPr>
              <w:t>Note: In 2020, the Queensland Government introduced a new system for QCE. The redevelopment and introduction of new syllabuses combined with changes to assessment and moderation processes represents a break in time-series for the QCE. Comparisons with results prior to 2020 should be interpreted with caution.</w:t>
            </w:r>
          </w:p>
          <w:p w14:paraId="69AE2C3F" w14:textId="15503B60" w:rsidR="00E64BE2" w:rsidRDefault="00E64BE2" w:rsidP="00E64BE2">
            <w:pPr>
              <w:tabs>
                <w:tab w:val="left" w:pos="426"/>
              </w:tabs>
              <w:spacing w:before="60" w:after="60"/>
              <w:rPr>
                <w:rFonts w:ascii="Arial" w:hAnsi="Arial"/>
                <w:sz w:val="20"/>
                <w:szCs w:val="20"/>
                <w:lang w:val="en-AU" w:eastAsia="en-US"/>
              </w:rPr>
            </w:pPr>
          </w:p>
          <w:p w14:paraId="0A32616E" w14:textId="565CF470" w:rsidR="00E64BE2" w:rsidRPr="003E6A88" w:rsidRDefault="005266A0" w:rsidP="00E64BE2">
            <w:pPr>
              <w:tabs>
                <w:tab w:val="left" w:pos="426"/>
              </w:tabs>
              <w:spacing w:before="60" w:after="60"/>
              <w:rPr>
                <w:rFonts w:ascii="Arial" w:hAnsi="Arial"/>
                <w:sz w:val="20"/>
                <w:szCs w:val="20"/>
                <w:lang w:val="en-AU" w:eastAsia="en-US"/>
              </w:rPr>
            </w:pPr>
            <w:r w:rsidRPr="003E6A88">
              <w:rPr>
                <w:rFonts w:ascii="Arial" w:hAnsi="Arial"/>
                <w:sz w:val="20"/>
                <w:szCs w:val="20"/>
                <w:lang w:val="en-AU" w:eastAsia="en-US"/>
              </w:rPr>
              <w:t>178 out of 242 schools (74</w:t>
            </w:r>
            <w:r w:rsidR="005C7EED">
              <w:rPr>
                <w:rFonts w:ascii="Arial" w:hAnsi="Arial"/>
                <w:sz w:val="20"/>
                <w:szCs w:val="20"/>
                <w:lang w:val="en-AU" w:eastAsia="en-US"/>
              </w:rPr>
              <w:t xml:space="preserve"> per cent</w:t>
            </w:r>
            <w:r w:rsidRPr="003E6A88">
              <w:rPr>
                <w:rFonts w:ascii="Arial" w:hAnsi="Arial"/>
                <w:sz w:val="20"/>
                <w:szCs w:val="20"/>
                <w:lang w:val="en-AU" w:eastAsia="en-US"/>
              </w:rPr>
              <w:t xml:space="preserve">) with </w:t>
            </w:r>
            <w:r w:rsidR="0063581E">
              <w:rPr>
                <w:rFonts w:ascii="Arial" w:hAnsi="Arial"/>
                <w:sz w:val="20"/>
                <w:szCs w:val="20"/>
                <w:lang w:val="en-AU" w:eastAsia="en-US"/>
              </w:rPr>
              <w:t>Aboriginal and Torres Strait Islander</w:t>
            </w:r>
            <w:r w:rsidR="0063581E" w:rsidRPr="003E6A88">
              <w:rPr>
                <w:rFonts w:ascii="Arial" w:hAnsi="Arial"/>
                <w:sz w:val="20"/>
                <w:szCs w:val="20"/>
                <w:lang w:val="en-AU" w:eastAsia="en-US"/>
              </w:rPr>
              <w:t xml:space="preserve"> </w:t>
            </w:r>
            <w:r w:rsidRPr="003E6A88">
              <w:rPr>
                <w:rFonts w:ascii="Arial" w:hAnsi="Arial"/>
                <w:sz w:val="20"/>
                <w:szCs w:val="20"/>
                <w:lang w:val="en-AU" w:eastAsia="en-US"/>
              </w:rPr>
              <w:t xml:space="preserve">enrolments achieved a certification rate </w:t>
            </w:r>
            <w:r w:rsidR="00656181">
              <w:rPr>
                <w:rFonts w:ascii="Arial" w:hAnsi="Arial"/>
                <w:sz w:val="20"/>
                <w:szCs w:val="20"/>
                <w:lang w:val="en-AU" w:eastAsia="en-US"/>
              </w:rPr>
              <w:t xml:space="preserve">above 98 per cent </w:t>
            </w:r>
            <w:r w:rsidRPr="003E6A88">
              <w:rPr>
                <w:rFonts w:ascii="Arial" w:hAnsi="Arial"/>
                <w:sz w:val="20"/>
                <w:szCs w:val="20"/>
                <w:lang w:val="en-AU" w:eastAsia="en-US"/>
              </w:rPr>
              <w:t>for Indigenous students.</w:t>
            </w:r>
          </w:p>
          <w:p w14:paraId="70573B89" w14:textId="5B0DDFAB" w:rsidR="00E64BE2" w:rsidRPr="003E6A88" w:rsidRDefault="005266A0" w:rsidP="00E64BE2">
            <w:pPr>
              <w:tabs>
                <w:tab w:val="left" w:pos="383"/>
                <w:tab w:val="left" w:pos="426"/>
              </w:tabs>
              <w:spacing w:before="60" w:after="60"/>
              <w:rPr>
                <w:rFonts w:ascii="Arial" w:hAnsi="Arial"/>
                <w:sz w:val="20"/>
                <w:szCs w:val="20"/>
                <w:lang w:val="en-AU" w:eastAsia="en-US"/>
              </w:rPr>
            </w:pPr>
            <w:r w:rsidRPr="003E6A88">
              <w:rPr>
                <w:rFonts w:ascii="Arial" w:hAnsi="Arial"/>
                <w:sz w:val="20"/>
                <w:szCs w:val="20"/>
                <w:lang w:val="en-AU" w:eastAsia="en-US"/>
              </w:rPr>
              <w:t>DoE are continuing to work with Aboriginal and Torres Strait Islander students who did not achieve a successful schooling outcome in 2020, to ensure they receive a QCE in 2021 or transition into meaningful employment or further study.</w:t>
            </w:r>
          </w:p>
        </w:tc>
        <w:tc>
          <w:tcPr>
            <w:tcW w:w="1247" w:type="dxa"/>
          </w:tcPr>
          <w:p w14:paraId="5D93F446" w14:textId="25FA90D8" w:rsidR="00E64BE2" w:rsidRPr="00B065E6" w:rsidRDefault="005266A0" w:rsidP="00E64BE2">
            <w:pPr>
              <w:tabs>
                <w:tab w:val="left" w:pos="426"/>
              </w:tabs>
              <w:spacing w:before="60" w:after="60"/>
              <w:rPr>
                <w:rFonts w:ascii="Arial" w:hAnsi="Arial"/>
                <w:sz w:val="20"/>
                <w:szCs w:val="20"/>
                <w:lang w:val="en-AU" w:eastAsia="en-US"/>
              </w:rPr>
            </w:pPr>
            <w:r>
              <w:rPr>
                <w:rFonts w:ascii="Arial" w:hAnsi="Arial"/>
                <w:sz w:val="20"/>
                <w:szCs w:val="20"/>
                <w:lang w:val="en-AU" w:eastAsia="en-US"/>
              </w:rPr>
              <w:t>31 December 2022, reported annually</w:t>
            </w:r>
          </w:p>
        </w:tc>
        <w:tc>
          <w:tcPr>
            <w:tcW w:w="1247" w:type="dxa"/>
          </w:tcPr>
          <w:p w14:paraId="100F04DD" w14:textId="1BF55FB6" w:rsidR="00E64BE2" w:rsidRPr="00B065E6" w:rsidRDefault="005266A0" w:rsidP="00E64BE2">
            <w:pPr>
              <w:tabs>
                <w:tab w:val="left" w:pos="426"/>
              </w:tabs>
              <w:spacing w:before="60" w:after="60"/>
              <w:rPr>
                <w:rFonts w:ascii="Arial" w:hAnsi="Arial"/>
                <w:sz w:val="20"/>
                <w:szCs w:val="20"/>
                <w:lang w:val="en-AU" w:eastAsia="en-US"/>
              </w:rPr>
            </w:pPr>
            <w:r w:rsidRPr="00E14487">
              <w:rPr>
                <w:rFonts w:ascii="Arial" w:hAnsi="Arial"/>
                <w:sz w:val="20"/>
                <w:szCs w:val="20"/>
                <w:lang w:val="en-AU" w:eastAsia="en-US"/>
              </w:rPr>
              <w:t>On track</w:t>
            </w:r>
          </w:p>
        </w:tc>
      </w:tr>
    </w:tbl>
    <w:p w14:paraId="14D41159" w14:textId="77777777" w:rsidR="00572252" w:rsidRDefault="005266A0">
      <w:pPr>
        <w:spacing w:after="0"/>
        <w:rPr>
          <w:bCs/>
          <w:noProof/>
          <w:color w:val="BF1E6D"/>
          <w:kern w:val="32"/>
          <w:sz w:val="36"/>
          <w:szCs w:val="36"/>
          <w:lang w:val="en-AU" w:eastAsia="en-US"/>
        </w:rPr>
      </w:pPr>
      <w:r>
        <w:br w:type="page"/>
      </w:r>
    </w:p>
    <w:p w14:paraId="26AA3024" w14:textId="77777777" w:rsidR="0044144A" w:rsidRDefault="005266A0" w:rsidP="00796E28">
      <w:pPr>
        <w:pStyle w:val="Heading1"/>
        <w:tabs>
          <w:tab w:val="left" w:pos="0"/>
        </w:tabs>
      </w:pPr>
      <w:bookmarkStart w:id="51" w:name="_Toc90979919"/>
      <w:r>
        <w:lastRenderedPageBreak/>
        <w:t>GOVERNANCE, TRACKING PROGRESS AND REPORTING</w:t>
      </w:r>
      <w:bookmarkEnd w:id="51"/>
    </w:p>
    <w:p w14:paraId="6A05A061" w14:textId="58C69C30" w:rsidR="00384EAB" w:rsidRDefault="005266A0" w:rsidP="00502EC6">
      <w:pPr>
        <w:pStyle w:val="Heading2"/>
      </w:pPr>
      <w:bookmarkStart w:id="52" w:name="_Toc90979920"/>
      <w:r w:rsidRPr="00502EC6">
        <w:t>G</w:t>
      </w:r>
      <w:r w:rsidR="00A21F65">
        <w:t>overnance</w:t>
      </w:r>
      <w:bookmarkEnd w:id="52"/>
    </w:p>
    <w:p w14:paraId="1E922A35" w14:textId="43DC8BDC" w:rsidR="00181795" w:rsidRDefault="005266A0" w:rsidP="00FC1CEB">
      <w:pPr>
        <w:jc w:val="both"/>
      </w:pPr>
      <w:r>
        <w:t>The implementation of the RAP continues to be monitored and overseen by the CAL.</w:t>
      </w:r>
    </w:p>
    <w:p w14:paraId="0A445F75" w14:textId="64C859A3" w:rsidR="00C1320F" w:rsidRDefault="005266A0" w:rsidP="00FC1CEB">
      <w:pPr>
        <w:jc w:val="both"/>
      </w:pPr>
      <w:r>
        <w:t>The new Culture and Reconciliation Working Group (CARWG) was established in July 2019 to support the CAL to meet their responsibilities under a number of Queensland Government strategies:</w:t>
      </w:r>
    </w:p>
    <w:p w14:paraId="4DAA12F5" w14:textId="7EEE4D29" w:rsidR="00C1320F" w:rsidRDefault="005266A0" w:rsidP="00C1320F">
      <w:pPr>
        <w:pStyle w:val="ListParagraph"/>
        <w:numPr>
          <w:ilvl w:val="0"/>
          <w:numId w:val="28"/>
        </w:numPr>
        <w:jc w:val="both"/>
      </w:pPr>
      <w:r>
        <w:t xml:space="preserve">Queensland Government Cultural Capability Framework </w:t>
      </w:r>
    </w:p>
    <w:p w14:paraId="004D199D" w14:textId="171320B9" w:rsidR="00C1320F" w:rsidRDefault="005266A0" w:rsidP="00C1320F">
      <w:pPr>
        <w:pStyle w:val="ListParagraph"/>
        <w:numPr>
          <w:ilvl w:val="0"/>
          <w:numId w:val="28"/>
        </w:numPr>
        <w:jc w:val="both"/>
      </w:pPr>
      <w:r>
        <w:t>Queensland Government Reconciliation Action Plan 2018</w:t>
      </w:r>
      <w:r>
        <w:noBreakHyphen/>
        <w:t xml:space="preserve">2022 </w:t>
      </w:r>
    </w:p>
    <w:p w14:paraId="3B49C990" w14:textId="53DB1260" w:rsidR="00C1320F" w:rsidRDefault="005266A0" w:rsidP="00C1320F">
      <w:pPr>
        <w:pStyle w:val="ListParagraph"/>
        <w:numPr>
          <w:ilvl w:val="0"/>
          <w:numId w:val="28"/>
        </w:numPr>
        <w:jc w:val="both"/>
      </w:pPr>
      <w:r>
        <w:t>Moving Ahead Strategy 2016</w:t>
      </w:r>
      <w:r>
        <w:noBreakHyphen/>
        <w:t xml:space="preserve">2022 </w:t>
      </w:r>
    </w:p>
    <w:p w14:paraId="5FD6BCF1" w14:textId="03A724F8" w:rsidR="00C1320F" w:rsidRDefault="005266A0" w:rsidP="00C1320F">
      <w:pPr>
        <w:pStyle w:val="ListParagraph"/>
        <w:numPr>
          <w:ilvl w:val="0"/>
          <w:numId w:val="28"/>
        </w:numPr>
        <w:jc w:val="both"/>
      </w:pPr>
      <w:r>
        <w:t>Queensland Indigenous (Aboriginal and Torres Strait Islander) Procurement Policy.</w:t>
      </w:r>
    </w:p>
    <w:p w14:paraId="3ADEBC82" w14:textId="3C41A5D8" w:rsidR="00472962" w:rsidRDefault="005266A0" w:rsidP="00FC1CEB">
      <w:pPr>
        <w:jc w:val="both"/>
      </w:pPr>
      <w:r>
        <w:t xml:space="preserve">Since the establishment of the CARWG, </w:t>
      </w:r>
      <w:r w:rsidR="00C1320F">
        <w:t xml:space="preserve">it </w:t>
      </w:r>
      <w:r>
        <w:t>has met on a quarterly basis</w:t>
      </w:r>
      <w:r w:rsidR="00C1320F">
        <w:t xml:space="preserve"> to discuss</w:t>
      </w:r>
      <w:r w:rsidR="00A323FF">
        <w:t xml:space="preserve"> </w:t>
      </w:r>
      <w:r w:rsidR="00EE36C5">
        <w:t xml:space="preserve">the </w:t>
      </w:r>
      <w:r w:rsidR="00A323FF">
        <w:t xml:space="preserve">Queensland Government’s strategic reform agendas </w:t>
      </w:r>
      <w:r w:rsidR="000F4E9F">
        <w:t>by e</w:t>
      </w:r>
      <w:r w:rsidR="00A323FF">
        <w:t xml:space="preserve">xploring synergies </w:t>
      </w:r>
      <w:r w:rsidR="000F4E9F">
        <w:t xml:space="preserve">and opportunities </w:t>
      </w:r>
      <w:r w:rsidR="00A323FF">
        <w:t>towards reconciliation.</w:t>
      </w:r>
    </w:p>
    <w:p w14:paraId="264A3DBF" w14:textId="3E42026E" w:rsidR="00FC1CEB" w:rsidRDefault="005266A0" w:rsidP="00FC1CEB">
      <w:pPr>
        <w:jc w:val="both"/>
      </w:pPr>
      <w:r>
        <w:t xml:space="preserve">DSDSATSIP is responsible for coordinating the whole-of-government reporting on the RAP, and will continue to liaise and share information with </w:t>
      </w:r>
      <w:r w:rsidR="0063581E">
        <w:t>RA</w:t>
      </w:r>
      <w:r>
        <w:t xml:space="preserve"> and other key stakeholders during 2021</w:t>
      </w:r>
      <w:r w:rsidR="00EE36C5">
        <w:t>–</w:t>
      </w:r>
      <w:r>
        <w:t>2022.</w:t>
      </w:r>
    </w:p>
    <w:p w14:paraId="6C6073D2" w14:textId="1313AE29" w:rsidR="00AC2F3E" w:rsidRPr="00384EAB" w:rsidRDefault="005266A0" w:rsidP="00502EC6">
      <w:pPr>
        <w:pStyle w:val="Heading2"/>
      </w:pPr>
      <w:bookmarkStart w:id="53" w:name="_Toc90979921"/>
      <w:r w:rsidRPr="002C66BC">
        <w:t>L</w:t>
      </w:r>
      <w:r w:rsidR="00A21F65">
        <w:t>earnings</w:t>
      </w:r>
      <w:bookmarkEnd w:id="53"/>
    </w:p>
    <w:p w14:paraId="1FD0DA4D" w14:textId="119A8FCD" w:rsidR="00515A34" w:rsidRDefault="005266A0" w:rsidP="002567AA">
      <w:pPr>
        <w:jc w:val="both"/>
      </w:pPr>
      <w:r>
        <w:t xml:space="preserve">For the </w:t>
      </w:r>
      <w:r w:rsidR="00F65DB2">
        <w:t>2020–2021</w:t>
      </w:r>
      <w:r>
        <w:t xml:space="preserve"> reporting period, DSDSATSIP improved the reporting templates, </w:t>
      </w:r>
      <w:r w:rsidR="00D41FBF">
        <w:t>by</w:t>
      </w:r>
      <w:r>
        <w:t xml:space="preserve"> includ</w:t>
      </w:r>
      <w:r w:rsidR="00D41FBF">
        <w:t>ing</w:t>
      </w:r>
      <w:r>
        <w:t xml:space="preserve"> highlights on each target from the previous two annual reports. This tells a story when collecting data and assists agencies on what to report on. The data received from all agencies for this reporting period has seen significant improvements in the quality provided and has reduced the amount of data validation required.</w:t>
      </w:r>
    </w:p>
    <w:p w14:paraId="220C0753" w14:textId="1E976FE9" w:rsidR="004A40DF" w:rsidRDefault="005266A0" w:rsidP="002567AA">
      <w:pPr>
        <w:jc w:val="both"/>
      </w:pPr>
      <w:r>
        <w:t>DSDSATSIP continues to seek constructive feedback from all contributing Queensland Government agencies and sees this as an essential component of the continuous improvement cycle for reporting. DSDSATSIP is exploring options for further streamlining these processes in the 2021</w:t>
      </w:r>
      <w:r w:rsidR="00EE36C5">
        <w:t>–</w:t>
      </w:r>
      <w:r>
        <w:t>2022 reporting period.</w:t>
      </w:r>
    </w:p>
    <w:p w14:paraId="50313C37" w14:textId="3E5EDFAF" w:rsidR="00167BDF" w:rsidRDefault="005266A0" w:rsidP="00502EC6">
      <w:pPr>
        <w:pStyle w:val="Heading2"/>
      </w:pPr>
      <w:bookmarkStart w:id="54" w:name="_Toc90979922"/>
      <w:r w:rsidRPr="00167BDF">
        <w:t>C</w:t>
      </w:r>
      <w:r w:rsidR="00A21F65">
        <w:t>hallenges</w:t>
      </w:r>
      <w:bookmarkEnd w:id="54"/>
    </w:p>
    <w:p w14:paraId="117B509F" w14:textId="32ACFA43" w:rsidR="00515A34" w:rsidRDefault="005266A0" w:rsidP="002567AA">
      <w:pPr>
        <w:jc w:val="both"/>
      </w:pPr>
      <w:r>
        <w:t>The RAP 2018–2021 was due to end on 30 June 2021. Due to the impacts of the global COVID</w:t>
      </w:r>
      <w:r>
        <w:noBreakHyphen/>
        <w:t xml:space="preserve">19 pandemic, the RAP has been extended to 31 December 2022. This will ensure the Queensland Government can complete the RAP evaluation process, and the outcomes of the evaluation </w:t>
      </w:r>
      <w:r w:rsidR="00A323FF">
        <w:t xml:space="preserve">can be considered for future </w:t>
      </w:r>
      <w:r>
        <w:t>RAP</w:t>
      </w:r>
      <w:r w:rsidR="00A323FF">
        <w:t>s</w:t>
      </w:r>
      <w:r>
        <w:t>.</w:t>
      </w:r>
    </w:p>
    <w:p w14:paraId="64EB1E75" w14:textId="2F809A9F" w:rsidR="009B459B" w:rsidRDefault="005266A0" w:rsidP="009B459B">
      <w:pPr>
        <w:jc w:val="both"/>
      </w:pPr>
      <w:r>
        <w:rPr>
          <w:lang w:val="en-AU"/>
        </w:rPr>
        <w:t>To fulfil the RAP commitments, it is critical that all 22 agencies in the Queensland Government are given the opportunity to participate in consultation and engagement as part of developing targets and reporting on achievements</w:t>
      </w:r>
      <w:r w:rsidRPr="009B459B">
        <w:rPr>
          <w:lang w:val="en-AU"/>
        </w:rPr>
        <w:t>. The RAP continues to provide a valuable opportunity for agencies to communicate what they are doing to improve the cultural capability of their employees and Aboriginal and Torres Strait Islander participation. Open communication between agencies on RAP actions and targets has led to the sharing of ideas and concepts which may not have occurred in the absence of a RAP being in place. Strong relationships have also been key in implementing the RAP during a global pandemic and machinery</w:t>
      </w:r>
      <w:r w:rsidR="00DB747C">
        <w:rPr>
          <w:lang w:val="en-AU"/>
        </w:rPr>
        <w:noBreakHyphen/>
      </w:r>
      <w:r w:rsidRPr="009B459B">
        <w:rPr>
          <w:lang w:val="en-AU"/>
        </w:rPr>
        <w:t>of</w:t>
      </w:r>
      <w:r w:rsidR="00DB747C">
        <w:rPr>
          <w:lang w:val="en-AU"/>
        </w:rPr>
        <w:noBreakHyphen/>
      </w:r>
      <w:r w:rsidRPr="009B459B">
        <w:rPr>
          <w:lang w:val="en-AU"/>
        </w:rPr>
        <w:t>government changes.</w:t>
      </w:r>
    </w:p>
    <w:p w14:paraId="24C6EE65" w14:textId="08E4A734" w:rsidR="00181795" w:rsidRDefault="005266A0" w:rsidP="00181795">
      <w:pPr>
        <w:pStyle w:val="Heading2"/>
      </w:pPr>
      <w:bookmarkStart w:id="55" w:name="_Toc90979923"/>
      <w:r>
        <w:t>RAP evaluation</w:t>
      </w:r>
      <w:bookmarkEnd w:id="55"/>
    </w:p>
    <w:p w14:paraId="683F067E" w14:textId="73B88107" w:rsidR="00181795" w:rsidRDefault="005266A0" w:rsidP="00181795">
      <w:pPr>
        <w:jc w:val="both"/>
        <w:rPr>
          <w:lang w:val="en-AU"/>
        </w:rPr>
      </w:pPr>
      <w:r w:rsidRPr="00181795">
        <w:rPr>
          <w:lang w:val="en-AU"/>
        </w:rPr>
        <w:t xml:space="preserve">The Queensland Government RAP </w:t>
      </w:r>
      <w:r w:rsidR="00EE36C5">
        <w:rPr>
          <w:lang w:val="en-AU"/>
        </w:rPr>
        <w:t xml:space="preserve">includes </w:t>
      </w:r>
      <w:r w:rsidRPr="00181795">
        <w:rPr>
          <w:lang w:val="en-AU"/>
        </w:rPr>
        <w:t>a commitment to commission an independent review of the RAP.</w:t>
      </w:r>
    </w:p>
    <w:p w14:paraId="54E90303" w14:textId="1D369298" w:rsidR="00181795" w:rsidRPr="00181795" w:rsidRDefault="005266A0" w:rsidP="00C26ECD">
      <w:pPr>
        <w:jc w:val="both"/>
        <w:rPr>
          <w:lang w:val="en-AU"/>
        </w:rPr>
      </w:pPr>
      <w:r>
        <w:rPr>
          <w:lang w:val="en-AU"/>
        </w:rPr>
        <w:t xml:space="preserve">In </w:t>
      </w:r>
      <w:r w:rsidR="00F65DB2">
        <w:rPr>
          <w:lang w:val="en-AU"/>
        </w:rPr>
        <w:t>2020–2021</w:t>
      </w:r>
      <w:r>
        <w:rPr>
          <w:lang w:val="en-AU"/>
        </w:rPr>
        <w:t xml:space="preserve">, DSDSATSIP undertook a selective tender approach to appoint a consultancy firm to </w:t>
      </w:r>
      <w:r w:rsidRPr="00181795">
        <w:rPr>
          <w:lang w:val="en-AU"/>
        </w:rPr>
        <w:t>conduct an independent evaluation of the RAP.</w:t>
      </w:r>
    </w:p>
    <w:p w14:paraId="0A2571DE" w14:textId="3826B83A" w:rsidR="00181795" w:rsidRPr="00181795" w:rsidRDefault="005266A0" w:rsidP="00181795">
      <w:pPr>
        <w:jc w:val="both"/>
        <w:rPr>
          <w:lang w:val="en-AU"/>
        </w:rPr>
      </w:pPr>
      <w:r w:rsidRPr="00181795">
        <w:rPr>
          <w:lang w:val="en-AU"/>
        </w:rPr>
        <w:t>The RAP evaluation aims to measure the RAP’s progress, process and develop recommendations for improvement in future RAP</w:t>
      </w:r>
      <w:r w:rsidR="00A909B7">
        <w:rPr>
          <w:lang w:val="en-AU"/>
        </w:rPr>
        <w:t>s</w:t>
      </w:r>
      <w:r w:rsidRPr="00181795">
        <w:rPr>
          <w:lang w:val="en-AU"/>
        </w:rPr>
        <w:t xml:space="preserve"> and create a transparent dialogue with key stakeholders about its implementation and progress. </w:t>
      </w:r>
    </w:p>
    <w:p w14:paraId="598E1B14" w14:textId="37E1E717" w:rsidR="00181795" w:rsidRPr="00181795" w:rsidRDefault="005266A0" w:rsidP="00181795">
      <w:pPr>
        <w:jc w:val="both"/>
        <w:rPr>
          <w:lang w:val="en-AU"/>
        </w:rPr>
      </w:pPr>
      <w:r w:rsidRPr="00181795">
        <w:rPr>
          <w:lang w:val="en-AU"/>
        </w:rPr>
        <w:lastRenderedPageBreak/>
        <w:t xml:space="preserve">The purpose of this evaluation is to explore </w:t>
      </w:r>
      <w:r w:rsidR="00EE36C5">
        <w:rPr>
          <w:lang w:val="en-AU"/>
        </w:rPr>
        <w:t xml:space="preserve">the progress of the </w:t>
      </w:r>
      <w:r w:rsidRPr="00181795">
        <w:rPr>
          <w:lang w:val="en-AU"/>
        </w:rPr>
        <w:t>RAP</w:t>
      </w:r>
      <w:r w:rsidR="00EE36C5">
        <w:rPr>
          <w:lang w:val="en-AU"/>
        </w:rPr>
        <w:t>’s delivery</w:t>
      </w:r>
      <w:r w:rsidRPr="00181795">
        <w:rPr>
          <w:lang w:val="en-AU"/>
        </w:rPr>
        <w:t xml:space="preserve"> across Queensland to improve outcomes for Aboriginal and Torres Strait Islander Queenslanders.</w:t>
      </w:r>
    </w:p>
    <w:p w14:paraId="3BB1A868" w14:textId="32A475FA" w:rsidR="00181795" w:rsidRPr="00181795" w:rsidRDefault="005266A0" w:rsidP="00181795">
      <w:pPr>
        <w:jc w:val="both"/>
        <w:rPr>
          <w:lang w:val="en-AU"/>
        </w:rPr>
      </w:pPr>
      <w:r>
        <w:rPr>
          <w:lang w:val="en-AU"/>
        </w:rPr>
        <w:t>T</w:t>
      </w:r>
      <w:r w:rsidRPr="00181795">
        <w:rPr>
          <w:lang w:val="en-AU"/>
        </w:rPr>
        <w:t>he</w:t>
      </w:r>
      <w:r w:rsidR="00EE36C5">
        <w:rPr>
          <w:lang w:val="en-AU"/>
        </w:rPr>
        <w:t xml:space="preserve"> evaluation</w:t>
      </w:r>
      <w:r w:rsidR="002A7A2E">
        <w:rPr>
          <w:lang w:val="en-AU"/>
        </w:rPr>
        <w:t>’</w:t>
      </w:r>
      <w:r w:rsidR="00EE36C5">
        <w:rPr>
          <w:lang w:val="en-AU"/>
        </w:rPr>
        <w:t>s</w:t>
      </w:r>
      <w:r w:rsidRPr="00181795">
        <w:rPr>
          <w:lang w:val="en-AU"/>
        </w:rPr>
        <w:t xml:space="preserve"> two broad objectives </w:t>
      </w:r>
      <w:r w:rsidR="00EE36C5">
        <w:rPr>
          <w:lang w:val="en-AU"/>
        </w:rPr>
        <w:t>are</w:t>
      </w:r>
      <w:r w:rsidRPr="00181795">
        <w:rPr>
          <w:lang w:val="en-AU"/>
        </w:rPr>
        <w:t>:</w:t>
      </w:r>
    </w:p>
    <w:p w14:paraId="299664F7" w14:textId="480F8DE7" w:rsidR="00181795" w:rsidRPr="00C26ECD" w:rsidRDefault="005266A0" w:rsidP="0040428B">
      <w:pPr>
        <w:pStyle w:val="ListParagraph"/>
        <w:numPr>
          <w:ilvl w:val="0"/>
          <w:numId w:val="10"/>
        </w:numPr>
        <w:spacing w:before="0"/>
        <w:ind w:left="714" w:hanging="357"/>
        <w:jc w:val="both"/>
        <w:rPr>
          <w:lang w:val="en-AU"/>
        </w:rPr>
      </w:pPr>
      <w:r w:rsidRPr="00C26ECD">
        <w:rPr>
          <w:b/>
          <w:bCs/>
          <w:lang w:val="en-AU"/>
        </w:rPr>
        <w:t>Process</w:t>
      </w:r>
      <w:r w:rsidR="00EE36C5">
        <w:rPr>
          <w:lang w:val="en-AU"/>
        </w:rPr>
        <w:t>—</w:t>
      </w:r>
      <w:r w:rsidRPr="00C26ECD">
        <w:rPr>
          <w:lang w:val="en-AU"/>
        </w:rPr>
        <w:t xml:space="preserve">to identify what was learnt about the process of developing and implementing the Stretch RAP and what the implications are for the process of developing </w:t>
      </w:r>
      <w:r w:rsidR="00A909B7">
        <w:rPr>
          <w:lang w:val="en-AU"/>
        </w:rPr>
        <w:t>future</w:t>
      </w:r>
      <w:r w:rsidRPr="00C26ECD">
        <w:rPr>
          <w:lang w:val="en-AU"/>
        </w:rPr>
        <w:t xml:space="preserve"> RAP</w:t>
      </w:r>
      <w:r w:rsidR="00A909B7">
        <w:rPr>
          <w:lang w:val="en-AU"/>
        </w:rPr>
        <w:t>s</w:t>
      </w:r>
    </w:p>
    <w:p w14:paraId="09AC20A4" w14:textId="6C311E65" w:rsidR="00181795" w:rsidRPr="00C26ECD" w:rsidRDefault="005266A0" w:rsidP="0040428B">
      <w:pPr>
        <w:pStyle w:val="ListParagraph"/>
        <w:numPr>
          <w:ilvl w:val="0"/>
          <w:numId w:val="10"/>
        </w:numPr>
        <w:spacing w:before="0"/>
        <w:ind w:left="714" w:hanging="357"/>
        <w:jc w:val="both"/>
        <w:rPr>
          <w:lang w:val="en-AU"/>
        </w:rPr>
      </w:pPr>
      <w:r w:rsidRPr="00C26ECD">
        <w:rPr>
          <w:b/>
          <w:bCs/>
          <w:lang w:val="en-AU"/>
        </w:rPr>
        <w:t>Progress</w:t>
      </w:r>
      <w:r w:rsidR="00EE36C5">
        <w:rPr>
          <w:lang w:val="en-AU"/>
        </w:rPr>
        <w:t>—</w:t>
      </w:r>
      <w:r w:rsidRPr="00C26ECD">
        <w:rPr>
          <w:lang w:val="en-AU"/>
        </w:rPr>
        <w:t>to determine the achievements (direct and indirect) arising from the Stretch RAP and what outcomes or impact that has realised with respect to the objective of reconciliation.</w:t>
      </w:r>
    </w:p>
    <w:p w14:paraId="46EF2B2B" w14:textId="375C863A" w:rsidR="00181795" w:rsidRDefault="005266A0" w:rsidP="00181795">
      <w:pPr>
        <w:jc w:val="both"/>
      </w:pPr>
      <w:r w:rsidRPr="00181795">
        <w:rPr>
          <w:lang w:val="en-AU"/>
        </w:rPr>
        <w:t>The Queensland Government will publish the evaluation findings in 2022.</w:t>
      </w:r>
    </w:p>
    <w:p w14:paraId="26547757" w14:textId="77777777" w:rsidR="00181795" w:rsidRDefault="00181795" w:rsidP="002567AA">
      <w:pPr>
        <w:jc w:val="both"/>
      </w:pPr>
    </w:p>
    <w:p w14:paraId="3C5649B9" w14:textId="77777777" w:rsidR="009A4335" w:rsidRDefault="005266A0" w:rsidP="00C357CF">
      <w:pPr>
        <w:jc w:val="both"/>
        <w:rPr>
          <w:bCs/>
          <w:iCs/>
          <w:color w:val="00A88A"/>
          <w:sz w:val="30"/>
          <w:szCs w:val="30"/>
          <w:lang w:val="en-AU" w:eastAsia="en-US"/>
        </w:rPr>
      </w:pPr>
      <w:r>
        <w:br w:type="page"/>
      </w:r>
    </w:p>
    <w:p w14:paraId="3D7DA205" w14:textId="309291AD" w:rsidR="00AC2F3E" w:rsidRDefault="005266A0" w:rsidP="00AC25E4">
      <w:pPr>
        <w:pStyle w:val="Heading1"/>
      </w:pPr>
      <w:bookmarkStart w:id="56" w:name="_Toc90979924"/>
      <w:r>
        <w:lastRenderedPageBreak/>
        <w:t>F</w:t>
      </w:r>
      <w:r w:rsidR="009A4335">
        <w:t>UTURE OPPORTUNITIES</w:t>
      </w:r>
      <w:bookmarkEnd w:id="56"/>
    </w:p>
    <w:p w14:paraId="7727E9C2" w14:textId="52F381AF" w:rsidR="00193EB6" w:rsidRDefault="005266A0" w:rsidP="00AC25E4">
      <w:pPr>
        <w:pStyle w:val="Heading2"/>
      </w:pPr>
      <w:bookmarkStart w:id="57" w:name="_Toc90979925"/>
      <w:bookmarkStart w:id="58" w:name="_Hlk85726547"/>
      <w:bookmarkEnd w:id="0"/>
      <w:bookmarkEnd w:id="1"/>
      <w:r w:rsidRPr="00502EC6">
        <w:t>P</w:t>
      </w:r>
      <w:r w:rsidR="00A21F65">
        <w:t xml:space="preserve">ath to </w:t>
      </w:r>
      <w:r>
        <w:t>T</w:t>
      </w:r>
      <w:r w:rsidR="00A21F65">
        <w:t>reaty</w:t>
      </w:r>
      <w:bookmarkEnd w:id="57"/>
    </w:p>
    <w:p w14:paraId="27AFDE36" w14:textId="41E04A62" w:rsidR="00B5475E" w:rsidRPr="006143B3" w:rsidRDefault="005266A0" w:rsidP="00B5475E">
      <w:pPr>
        <w:jc w:val="both"/>
      </w:pPr>
      <w:r w:rsidRPr="006143B3">
        <w:t xml:space="preserve">The Treaty Advancement Committee was established in February 2021 </w:t>
      </w:r>
      <w:r w:rsidR="00BA6845">
        <w:t xml:space="preserve">to provide advice </w:t>
      </w:r>
      <w:r w:rsidRPr="006143B3">
        <w:t xml:space="preserve">on implementation options </w:t>
      </w:r>
      <w:r w:rsidR="00BA6845">
        <w:t xml:space="preserve">to </w:t>
      </w:r>
      <w:r w:rsidRPr="006143B3">
        <w:t>progress the Treaty process</w:t>
      </w:r>
      <w:r w:rsidR="00BA6845">
        <w:t>,</w:t>
      </w:r>
      <w:r w:rsidRPr="006143B3">
        <w:t xml:space="preserve"> with a report to </w:t>
      </w:r>
      <w:r w:rsidR="00EE36C5">
        <w:t>g</w:t>
      </w:r>
      <w:r w:rsidRPr="006143B3">
        <w:t>overnment by the second half of 2021.</w:t>
      </w:r>
    </w:p>
    <w:p w14:paraId="3C3529DA" w14:textId="00A91AF3" w:rsidR="004A40DF" w:rsidRPr="00502EC6" w:rsidRDefault="005266A0" w:rsidP="00B5475E">
      <w:pPr>
        <w:jc w:val="both"/>
      </w:pPr>
      <w:r w:rsidRPr="006143B3">
        <w:t>The Queensland Government’s strong commitment to progressing a treaty-making process with First Nations Queenslanders has been further confirmed through the establishment of a Path to Treaty Fund as part of the 2021</w:t>
      </w:r>
      <w:r>
        <w:rPr>
          <w:bCs/>
          <w:iCs/>
        </w:rPr>
        <w:t>–20</w:t>
      </w:r>
      <w:r w:rsidRPr="006143B3">
        <w:t>22 Budget. The returns from the fund will be dedicated to supporting Queensland’s Path to Treaty over the next 10 years.</w:t>
      </w:r>
    </w:p>
    <w:p w14:paraId="70E27059" w14:textId="5AA12254" w:rsidR="00B3331C" w:rsidRDefault="005266A0" w:rsidP="00B3331C">
      <w:pPr>
        <w:pStyle w:val="Heading2"/>
      </w:pPr>
      <w:bookmarkStart w:id="59" w:name="_Toc90979926"/>
      <w:r>
        <w:t xml:space="preserve">First Nations </w:t>
      </w:r>
      <w:r w:rsidR="0063581E">
        <w:t>H</w:t>
      </w:r>
      <w:r>
        <w:t xml:space="preserve">ealth </w:t>
      </w:r>
      <w:r w:rsidR="0063581E">
        <w:t>E</w:t>
      </w:r>
      <w:r>
        <w:t>quity reform agenda</w:t>
      </w:r>
      <w:bookmarkEnd w:id="59"/>
    </w:p>
    <w:p w14:paraId="39FCF0F5" w14:textId="4571E757" w:rsidR="00B3331C" w:rsidRDefault="005266A0" w:rsidP="00B3331C">
      <w:pPr>
        <w:jc w:val="both"/>
      </w:pPr>
      <w:r>
        <w:t xml:space="preserve">The aim of the First Nations </w:t>
      </w:r>
      <w:r w:rsidR="0063581E">
        <w:t>H</w:t>
      </w:r>
      <w:r>
        <w:t xml:space="preserve">ealth </w:t>
      </w:r>
      <w:r w:rsidR="0063581E">
        <w:t>E</w:t>
      </w:r>
      <w:r>
        <w:t>quity reform agenda is to progress a renewed and shared agenda to improve Aboriginal peoples and Torres Strait Islander peoples health outcomes, experiences, and access to care across the health system. This agenda builds on the foundations of the past to reshape the health system by placing ‘health equity’ and Aboriginal and Torres Strait Islander voices at the centre</w:t>
      </w:r>
      <w:r w:rsidR="0033674B">
        <w:t xml:space="preserve"> of healthcare service design and delivery</w:t>
      </w:r>
      <w:r>
        <w:t>. The success of this new approach is dependent on representation, leadership and shared decision</w:t>
      </w:r>
      <w:r>
        <w:noBreakHyphen/>
        <w:t>making with Aboriginal peoples and Torres Strait Islander peoples. It will only succeed by listening to and respecting the voices, lived experiences and cultural authority by Aboriginal peoples and Torres Strait Islander peoples.</w:t>
      </w:r>
    </w:p>
    <w:p w14:paraId="37B4ACC3" w14:textId="43B7AB7F" w:rsidR="00B3331C" w:rsidRDefault="005266A0" w:rsidP="00B3331C">
      <w:pPr>
        <w:jc w:val="both"/>
      </w:pPr>
      <w:r w:rsidRPr="000D5D27">
        <w:rPr>
          <w:i/>
          <w:iCs/>
        </w:rPr>
        <w:t>Making Tracks Together: Queensland’s Aboriginal and Torres Strait Islander Health Equity Framework</w:t>
      </w:r>
      <w:r>
        <w:t xml:space="preserve"> places First Nations people and voices at the center of healthcare service design and delivery in Queensland. </w:t>
      </w:r>
      <w:r w:rsidRPr="000D5D27">
        <w:rPr>
          <w:i/>
          <w:iCs/>
        </w:rPr>
        <w:t>Making Tracks Together</w:t>
      </w:r>
      <w:r>
        <w:t xml:space="preserve"> outlines the strategic framework to drive health equity, eliminate institutional racism across the public health system and achieve life expectancy parity for First Nations people by 2031.</w:t>
      </w:r>
    </w:p>
    <w:p w14:paraId="66D25250" w14:textId="5F3E3D67" w:rsidR="00502EC6" w:rsidRDefault="005266A0" w:rsidP="00AC25E4">
      <w:pPr>
        <w:pStyle w:val="Heading2"/>
      </w:pPr>
      <w:bookmarkStart w:id="60" w:name="_Toc90979927"/>
      <w:r>
        <w:t>L</w:t>
      </w:r>
      <w:r w:rsidR="00A21F65">
        <w:t>ocal</w:t>
      </w:r>
      <w:r>
        <w:t xml:space="preserve"> T</w:t>
      </w:r>
      <w:r w:rsidR="00A21F65">
        <w:t>hriving</w:t>
      </w:r>
      <w:r>
        <w:t xml:space="preserve"> C</w:t>
      </w:r>
      <w:r w:rsidR="00A21F65">
        <w:t>ommunities</w:t>
      </w:r>
      <w:bookmarkEnd w:id="60"/>
    </w:p>
    <w:p w14:paraId="741BA76B" w14:textId="30B5A4D2" w:rsidR="000E07F8" w:rsidRPr="000E07F8" w:rsidRDefault="005266A0" w:rsidP="000E07F8">
      <w:pPr>
        <w:tabs>
          <w:tab w:val="left" w:pos="567"/>
        </w:tabs>
        <w:jc w:val="both"/>
        <w:rPr>
          <w:lang w:val="en-AU" w:eastAsia="en-US"/>
        </w:rPr>
      </w:pPr>
      <w:r>
        <w:rPr>
          <w:lang w:val="en-AU" w:eastAsia="en-US"/>
        </w:rPr>
        <w:t xml:space="preserve">DSDSATSIP </w:t>
      </w:r>
      <w:r w:rsidRPr="000E07F8">
        <w:rPr>
          <w:lang w:val="en-AU" w:eastAsia="en-US"/>
        </w:rPr>
        <w:t xml:space="preserve">will continue to </w:t>
      </w:r>
      <w:r w:rsidR="008352E6">
        <w:rPr>
          <w:lang w:val="en-AU" w:eastAsia="en-US"/>
        </w:rPr>
        <w:t xml:space="preserve">support </w:t>
      </w:r>
      <w:r w:rsidRPr="000E07F8">
        <w:rPr>
          <w:lang w:val="en-AU" w:eastAsia="en-US"/>
        </w:rPr>
        <w:t xml:space="preserve">communities determine how LTC could best work for them. Once established, </w:t>
      </w:r>
      <w:r w:rsidR="008352E6">
        <w:rPr>
          <w:lang w:val="en-AU" w:eastAsia="en-US"/>
        </w:rPr>
        <w:t>l</w:t>
      </w:r>
      <w:r w:rsidR="00BB1505">
        <w:rPr>
          <w:lang w:val="en-AU" w:eastAsia="en-US"/>
        </w:rPr>
        <w:t xml:space="preserve">ocal </w:t>
      </w:r>
      <w:r w:rsidR="008352E6">
        <w:rPr>
          <w:lang w:val="en-AU" w:eastAsia="en-US"/>
        </w:rPr>
        <w:t>d</w:t>
      </w:r>
      <w:r w:rsidR="00BB1505">
        <w:rPr>
          <w:lang w:val="en-AU" w:eastAsia="en-US"/>
        </w:rPr>
        <w:t>ecision</w:t>
      </w:r>
      <w:r w:rsidR="008352E6">
        <w:rPr>
          <w:lang w:val="en-AU" w:eastAsia="en-US"/>
        </w:rPr>
        <w:noBreakHyphen/>
        <w:t>m</w:t>
      </w:r>
      <w:r w:rsidR="00BB1505">
        <w:rPr>
          <w:lang w:val="en-AU" w:eastAsia="en-US"/>
        </w:rPr>
        <w:t xml:space="preserve">aking </w:t>
      </w:r>
      <w:r w:rsidR="008352E6">
        <w:rPr>
          <w:lang w:val="en-AU" w:eastAsia="en-US"/>
        </w:rPr>
        <w:t>b</w:t>
      </w:r>
      <w:r w:rsidR="00BB1505">
        <w:rPr>
          <w:lang w:val="en-AU" w:eastAsia="en-US"/>
        </w:rPr>
        <w:t>odie</w:t>
      </w:r>
      <w:r w:rsidRPr="000E07F8">
        <w:rPr>
          <w:lang w:val="en-AU" w:eastAsia="en-US"/>
        </w:rPr>
        <w:t>s will work in partnership with their Ministerial and Government Champion</w:t>
      </w:r>
      <w:r w:rsidR="008352E6">
        <w:rPr>
          <w:lang w:val="en-AU" w:eastAsia="en-US"/>
        </w:rPr>
        <w:t>s</w:t>
      </w:r>
      <w:r w:rsidRPr="000E07F8">
        <w:rPr>
          <w:lang w:val="en-AU" w:eastAsia="en-US"/>
        </w:rPr>
        <w:t xml:space="preserve"> to develop and sign a Community Agreement which sets out how government and community will work together to achieve community’s aspirations and improve the design and delivery of services for their community.</w:t>
      </w:r>
    </w:p>
    <w:p w14:paraId="71C7C514" w14:textId="13EB3786" w:rsidR="000E07F8" w:rsidRPr="000E07F8" w:rsidRDefault="005266A0" w:rsidP="000E07F8">
      <w:pPr>
        <w:tabs>
          <w:tab w:val="left" w:pos="567"/>
        </w:tabs>
        <w:jc w:val="both"/>
        <w:rPr>
          <w:lang w:val="en-AU" w:eastAsia="en-US"/>
        </w:rPr>
      </w:pPr>
      <w:r>
        <w:rPr>
          <w:lang w:val="en-AU" w:eastAsia="en-US"/>
        </w:rPr>
        <w:t xml:space="preserve">DSDSATSIP </w:t>
      </w:r>
      <w:r w:rsidRPr="000E07F8">
        <w:rPr>
          <w:lang w:val="en-AU" w:eastAsia="en-US"/>
        </w:rPr>
        <w:t>continues to engage with all communities to ensure community</w:t>
      </w:r>
      <w:r w:rsidR="00917429">
        <w:rPr>
          <w:lang w:val="en-AU" w:eastAsia="en-US"/>
        </w:rPr>
        <w:t xml:space="preserve"> </w:t>
      </w:r>
      <w:r w:rsidRPr="000E07F8">
        <w:rPr>
          <w:lang w:val="en-AU" w:eastAsia="en-US"/>
        </w:rPr>
        <w:t>perspective is incorporated into the whole-of-government activity that is occurring as part of the LTC reform so that government is ready to engage in and support effective local decision making.</w:t>
      </w:r>
    </w:p>
    <w:p w14:paraId="55BCCAF2" w14:textId="41C2BEBA" w:rsidR="004A40DF" w:rsidRPr="00D531F8" w:rsidRDefault="005266A0" w:rsidP="000E07F8">
      <w:pPr>
        <w:tabs>
          <w:tab w:val="left" w:pos="567"/>
        </w:tabs>
        <w:jc w:val="both"/>
        <w:rPr>
          <w:lang w:val="en-AU" w:eastAsia="en-US"/>
        </w:rPr>
      </w:pPr>
      <w:r>
        <w:rPr>
          <w:lang w:val="en-AU" w:eastAsia="en-US"/>
        </w:rPr>
        <w:t xml:space="preserve">DSDSATSIP </w:t>
      </w:r>
      <w:r w:rsidRPr="000E07F8">
        <w:rPr>
          <w:lang w:val="en-AU" w:eastAsia="en-US"/>
        </w:rPr>
        <w:t xml:space="preserve">will continue to explore opportunities to work in collaboration with similar reform priorities so Aboriginal </w:t>
      </w:r>
      <w:r w:rsidR="0033674B">
        <w:rPr>
          <w:lang w:val="en-AU" w:eastAsia="en-US"/>
        </w:rPr>
        <w:t xml:space="preserve">peoples </w:t>
      </w:r>
      <w:r w:rsidRPr="000E07F8">
        <w:rPr>
          <w:lang w:val="en-AU" w:eastAsia="en-US"/>
        </w:rPr>
        <w:t>and Torres Strait Islander people</w:t>
      </w:r>
      <w:r w:rsidR="0033674B">
        <w:rPr>
          <w:lang w:val="en-AU" w:eastAsia="en-US"/>
        </w:rPr>
        <w:t>s</w:t>
      </w:r>
      <w:r w:rsidRPr="000E07F8">
        <w:rPr>
          <w:lang w:val="en-AU" w:eastAsia="en-US"/>
        </w:rPr>
        <w:t xml:space="preserve"> living in urban and regional locations can also benefit from the whole-of-government reform and new ways of working with Aboriginal </w:t>
      </w:r>
      <w:r w:rsidR="0033674B">
        <w:rPr>
          <w:lang w:val="en-AU" w:eastAsia="en-US"/>
        </w:rPr>
        <w:t xml:space="preserve">peoples </w:t>
      </w:r>
      <w:r w:rsidRPr="000E07F8">
        <w:rPr>
          <w:lang w:val="en-AU" w:eastAsia="en-US"/>
        </w:rPr>
        <w:t>and Torres Strait Islander peoples.</w:t>
      </w:r>
    </w:p>
    <w:p w14:paraId="2425E23C" w14:textId="25319C57" w:rsidR="00EA3586" w:rsidRDefault="005266A0" w:rsidP="00EA3586">
      <w:pPr>
        <w:pStyle w:val="Heading2"/>
      </w:pPr>
      <w:bookmarkStart w:id="61" w:name="_Toc90979928"/>
      <w:r>
        <w:t>Meriba Omasker Kaziw Kazipa</w:t>
      </w:r>
      <w:bookmarkEnd w:id="61"/>
    </w:p>
    <w:p w14:paraId="3DA21640" w14:textId="0FC9E951" w:rsidR="00540E36" w:rsidRDefault="005266A0" w:rsidP="00540E36">
      <w:pPr>
        <w:jc w:val="both"/>
        <w:rPr>
          <w:lang w:val="en-AU" w:eastAsia="en-US"/>
        </w:rPr>
      </w:pPr>
      <w:r>
        <w:rPr>
          <w:lang w:val="en-AU" w:eastAsia="en-US"/>
        </w:rPr>
        <w:t xml:space="preserve">The </w:t>
      </w:r>
      <w:r w:rsidRPr="00C65071">
        <w:rPr>
          <w:i/>
          <w:iCs/>
          <w:lang w:val="en-AU" w:eastAsia="en-US"/>
        </w:rPr>
        <w:t>Meriba Omasker Kaziw Kazipa (Torres Strait Islander Traditional Child Rearing Practice) Act 2020</w:t>
      </w:r>
      <w:r>
        <w:rPr>
          <w:lang w:val="en-AU" w:eastAsia="en-US"/>
        </w:rPr>
        <w:t xml:space="preserve"> will come into force on 1 July 2021. </w:t>
      </w:r>
      <w:r w:rsidRPr="00540E36">
        <w:rPr>
          <w:lang w:val="en-AU" w:eastAsia="en-US"/>
        </w:rPr>
        <w:t>Mr C’Zarke Maza, the inaugural Commissioner (Meriba Omasker Kaziw Kazipa)</w:t>
      </w:r>
      <w:r w:rsidR="00917429">
        <w:rPr>
          <w:lang w:val="en-AU" w:eastAsia="en-US"/>
        </w:rPr>
        <w:t>,</w:t>
      </w:r>
      <w:r w:rsidRPr="00540E36">
        <w:rPr>
          <w:lang w:val="en-AU" w:eastAsia="en-US"/>
        </w:rPr>
        <w:t xml:space="preserve"> will commence duties as the Commissioner in mid-July 2021 and assist the Queensland Government with the finalisation of operation</w:t>
      </w:r>
      <w:r w:rsidR="00917429">
        <w:rPr>
          <w:lang w:val="en-AU" w:eastAsia="en-US"/>
        </w:rPr>
        <w:t>al</w:t>
      </w:r>
      <w:r w:rsidRPr="00540E36">
        <w:rPr>
          <w:lang w:val="en-AU" w:eastAsia="en-US"/>
        </w:rPr>
        <w:t xml:space="preserve"> requirements to support the official launch of the application process for Cultural Recognition Orders.</w:t>
      </w:r>
    </w:p>
    <w:p w14:paraId="68468EAA" w14:textId="27DBFDBD" w:rsidR="004A40DF" w:rsidRDefault="005266A0" w:rsidP="00540E36">
      <w:pPr>
        <w:jc w:val="both"/>
        <w:rPr>
          <w:lang w:val="en-AU" w:eastAsia="en-US"/>
        </w:rPr>
      </w:pPr>
      <w:r w:rsidRPr="00540E36">
        <w:rPr>
          <w:lang w:val="en-AU" w:eastAsia="en-US"/>
        </w:rPr>
        <w:t>The Queensland Government will facilitate the establishment and opening of the Office of the Commissioner (Meriba Omasker Kaziw Kazipa) and the Meriba Omasker Kaziw Kazipa Program Support Office in Cairns and on Thursday Island. Recruitment of staff to these offices will ensure community members have access to support and information to assist them with the application process.</w:t>
      </w:r>
    </w:p>
    <w:p w14:paraId="794828AD" w14:textId="77777777" w:rsidR="00B5475E" w:rsidRDefault="005266A0" w:rsidP="00B5475E">
      <w:pPr>
        <w:pStyle w:val="Heading2"/>
      </w:pPr>
      <w:bookmarkStart w:id="62" w:name="_Toc90979929"/>
      <w:bookmarkEnd w:id="58"/>
      <w:r w:rsidRPr="00796E28">
        <w:lastRenderedPageBreak/>
        <w:t>A</w:t>
      </w:r>
      <w:r>
        <w:t>boriginal and Torres Strait Islander Languages program and grants</w:t>
      </w:r>
      <w:bookmarkEnd w:id="62"/>
    </w:p>
    <w:p w14:paraId="27173F20" w14:textId="3E20D8A2" w:rsidR="00A91678" w:rsidRPr="00A91678" w:rsidRDefault="005266A0" w:rsidP="00A91678">
      <w:pPr>
        <w:jc w:val="both"/>
        <w:rPr>
          <w:lang w:val="en-AU" w:eastAsia="en-US"/>
        </w:rPr>
      </w:pPr>
      <w:r w:rsidRPr="00A91678">
        <w:rPr>
          <w:lang w:val="en-AU" w:eastAsia="en-US"/>
        </w:rPr>
        <w:t xml:space="preserve">Queensland plays a significant role in preserving Australia’s First Nations languages, holding the nation’s second largest Aboriginal and Torres Strait Islander population. In 2021, </w:t>
      </w:r>
      <w:r w:rsidR="00917429">
        <w:rPr>
          <w:lang w:val="en-AU" w:eastAsia="en-US"/>
        </w:rPr>
        <w:t xml:space="preserve">the </w:t>
      </w:r>
      <w:r w:rsidRPr="00A91678">
        <w:rPr>
          <w:lang w:val="en-AU" w:eastAsia="en-US"/>
        </w:rPr>
        <w:t xml:space="preserve">Queensland Government doubled its investment to $400,000 for the Indigenous Languages Grants Program. </w:t>
      </w:r>
      <w:r w:rsidR="00917429">
        <w:rPr>
          <w:lang w:val="en-AU" w:eastAsia="en-US"/>
        </w:rPr>
        <w:t xml:space="preserve">Up to 30 </w:t>
      </w:r>
      <w:r w:rsidRPr="00A91678">
        <w:rPr>
          <w:lang w:val="en-AU" w:eastAsia="en-US"/>
        </w:rPr>
        <w:t>language initiatives will be supported with increased funding across two tiers: $20,000 for 10 significant initiatives and $10,000 for 20 local community impact initiatives.</w:t>
      </w:r>
    </w:p>
    <w:p w14:paraId="286A864B" w14:textId="0223E80B" w:rsidR="00A91678" w:rsidRPr="00A91678" w:rsidRDefault="005266A0" w:rsidP="00A91678">
      <w:pPr>
        <w:jc w:val="both"/>
        <w:rPr>
          <w:lang w:val="en-AU" w:eastAsia="en-US"/>
        </w:rPr>
      </w:pPr>
      <w:r w:rsidRPr="00A91678">
        <w:rPr>
          <w:lang w:val="en-AU" w:eastAsia="en-US"/>
        </w:rPr>
        <w:t xml:space="preserve">The Indigenous Languages Grants Program is commitment under the Queensland Aboriginal and Torres Strait Islander Languages Action Plan </w:t>
      </w:r>
      <w:r w:rsidR="00714A7B">
        <w:rPr>
          <w:lang w:val="en-AU" w:eastAsia="en-US"/>
        </w:rPr>
        <w:t xml:space="preserve">which is giving effect to the </w:t>
      </w:r>
      <w:r w:rsidR="009B6E6D" w:rsidRPr="001F4647">
        <w:rPr>
          <w:i/>
          <w:iCs/>
          <w:lang w:val="en-AU" w:eastAsia="en-US"/>
        </w:rPr>
        <w:t>Many Voices: Queensland Aboriginal and Torres Strait Islander Languages Policy</w:t>
      </w:r>
      <w:r w:rsidR="009B6E6D" w:rsidRPr="009B6E6D">
        <w:rPr>
          <w:lang w:val="en-AU" w:eastAsia="en-US"/>
        </w:rPr>
        <w:t xml:space="preserve"> </w:t>
      </w:r>
      <w:r w:rsidRPr="00A91678">
        <w:rPr>
          <w:lang w:val="en-AU" w:eastAsia="en-US"/>
        </w:rPr>
        <w:t>and supports outcomes under Target 16 of the National Agreement on Closing the Gap.</w:t>
      </w:r>
    </w:p>
    <w:p w14:paraId="416928C2" w14:textId="665CADDA" w:rsidR="00EE36C5" w:rsidRDefault="005266A0" w:rsidP="00EE36C5">
      <w:pPr>
        <w:pStyle w:val="Heading2"/>
      </w:pPr>
      <w:bookmarkStart w:id="63" w:name="_Toc90979931"/>
      <w:r>
        <w:t>First Nations Training Strategy</w:t>
      </w:r>
      <w:bookmarkEnd w:id="63"/>
    </w:p>
    <w:p w14:paraId="50BE725C" w14:textId="6BD80BA3" w:rsidR="00EE36C5" w:rsidRDefault="005266A0" w:rsidP="006D67B5">
      <w:pPr>
        <w:jc w:val="both"/>
      </w:pPr>
      <w:r w:rsidRPr="002A013C">
        <w:t xml:space="preserve">As part of the </w:t>
      </w:r>
      <w:r w:rsidRPr="002A013C">
        <w:rPr>
          <w:i/>
          <w:iCs/>
        </w:rPr>
        <w:t>Future Skills Fund</w:t>
      </w:r>
      <w:r w:rsidRPr="002A013C">
        <w:t xml:space="preserve">, the Queensland Government committed $5 million for the development of a </w:t>
      </w:r>
      <w:r w:rsidRPr="002A013C">
        <w:rPr>
          <w:i/>
          <w:iCs/>
        </w:rPr>
        <w:t>First Nations Training Strategy</w:t>
      </w:r>
      <w:r w:rsidRPr="002A013C">
        <w:t xml:space="preserve"> to support Aboriginal and Torres Strait Islander communities develop skills relevant to local needs and to be able to compete for jobs in the future economy. DESBT is leading the development of this strategy.</w:t>
      </w:r>
    </w:p>
    <w:p w14:paraId="5A436705" w14:textId="664E0E93" w:rsidR="00EE36C5" w:rsidRDefault="005266A0" w:rsidP="00EE36C5">
      <w:pPr>
        <w:pStyle w:val="Heading2"/>
      </w:pPr>
      <w:bookmarkStart w:id="64" w:name="_Toc90979932"/>
      <w:r>
        <w:t>Aboriginal and Torres Strait Islander Business Innovation Reference Group</w:t>
      </w:r>
      <w:bookmarkEnd w:id="64"/>
    </w:p>
    <w:p w14:paraId="32BD15F1" w14:textId="3689B268" w:rsidR="00EE36C5" w:rsidRPr="002A013C" w:rsidRDefault="005266A0" w:rsidP="00EE36C5">
      <w:pPr>
        <w:jc w:val="both"/>
      </w:pPr>
      <w:r w:rsidRPr="002A013C">
        <w:t xml:space="preserve">The Honourable Stirling Hinchliffe MP, Minister for Tourism, Innovation and Sport and Minister Assisting the Premier on Olympics and Paralympics Sport and Engagement is the </w:t>
      </w:r>
      <w:r w:rsidR="0063581E">
        <w:t>C</w:t>
      </w:r>
      <w:r w:rsidRPr="002A013C">
        <w:t xml:space="preserve">hair of the </w:t>
      </w:r>
      <w:r w:rsidR="001F4647">
        <w:t>Business Innovation Reference Group (</w:t>
      </w:r>
      <w:r w:rsidRPr="002A013C">
        <w:t>BIRG</w:t>
      </w:r>
      <w:r w:rsidR="001F4647">
        <w:t>)</w:t>
      </w:r>
      <w:r w:rsidRPr="002A013C">
        <w:t xml:space="preserve">, with </w:t>
      </w:r>
      <w:r w:rsidR="001F4647">
        <w:t>C</w:t>
      </w:r>
      <w:r w:rsidRPr="002A013C">
        <w:t>o-</w:t>
      </w:r>
      <w:r w:rsidR="001F4647">
        <w:t>C</w:t>
      </w:r>
      <w:r w:rsidRPr="002A013C">
        <w:t>hair The Honourable Di Farmer MP, Minister for Employment and Small Business and Minister for Training and Skills Development.</w:t>
      </w:r>
    </w:p>
    <w:p w14:paraId="1AFF9ACA" w14:textId="28C10B98" w:rsidR="00EE36C5" w:rsidRPr="002A013C" w:rsidRDefault="005266A0" w:rsidP="00EE36C5">
      <w:pPr>
        <w:jc w:val="both"/>
      </w:pPr>
      <w:r w:rsidRPr="002A013C">
        <w:t xml:space="preserve">BIRG is a </w:t>
      </w:r>
      <w:r>
        <w:t>m</w:t>
      </w:r>
      <w:r w:rsidRPr="002A013C">
        <w:t xml:space="preserve">inisterial advisory group that brings together Aboriginal and Torres Strait Islander entrepreneurs, business leaders and researchers to provide advice to the Queensland Government on how best to support the development of existing, emerging, and new Aboriginal and Torres Strait Islander businesses and innovators across Queensland. DESBT provides support to the DTIS secretariat. </w:t>
      </w:r>
    </w:p>
    <w:p w14:paraId="218EB63E" w14:textId="2B6E43E4" w:rsidR="00EE36C5" w:rsidRDefault="005266A0" w:rsidP="00EE36C5">
      <w:pPr>
        <w:jc w:val="both"/>
        <w:rPr>
          <w:bCs/>
          <w:iCs/>
        </w:rPr>
      </w:pPr>
      <w:r w:rsidRPr="002A013C">
        <w:t>BIRG was established under the DTIS Advance Queensland’s Deadly Innovation Strategy.</w:t>
      </w:r>
    </w:p>
    <w:p w14:paraId="3819485A" w14:textId="3CF96968" w:rsidR="00245256" w:rsidRDefault="005266A0">
      <w:pPr>
        <w:spacing w:before="0" w:after="0"/>
        <w:rPr>
          <w:lang w:val="en-AU" w:eastAsia="en-US"/>
        </w:rPr>
      </w:pPr>
      <w:r>
        <w:rPr>
          <w:lang w:val="en-AU" w:eastAsia="en-US"/>
        </w:rPr>
        <w:br w:type="page"/>
      </w:r>
    </w:p>
    <w:p w14:paraId="474D83E9" w14:textId="2FF7F8BE" w:rsidR="00245256" w:rsidRDefault="005266A0" w:rsidP="00245256">
      <w:pPr>
        <w:pStyle w:val="Heading1"/>
      </w:pPr>
      <w:bookmarkStart w:id="65" w:name="_Toc90979933"/>
      <w:r>
        <w:lastRenderedPageBreak/>
        <w:t>ACRONYMS</w:t>
      </w:r>
      <w:bookmarkEnd w:id="65"/>
    </w:p>
    <w:tbl>
      <w:tblPr>
        <w:tblStyle w:val="TableGrid"/>
        <w:tblW w:w="0" w:type="auto"/>
        <w:jc w:val="center"/>
        <w:tblLook w:val="04A0" w:firstRow="1" w:lastRow="0" w:firstColumn="1" w:lastColumn="0" w:noHBand="0" w:noVBand="1"/>
      </w:tblPr>
      <w:tblGrid>
        <w:gridCol w:w="1838"/>
        <w:gridCol w:w="7790"/>
      </w:tblGrid>
      <w:tr w:rsidR="00B35A8C" w14:paraId="49AAD322" w14:textId="77777777" w:rsidTr="005F6680">
        <w:trPr>
          <w:tblHeader/>
          <w:jc w:val="center"/>
        </w:trPr>
        <w:tc>
          <w:tcPr>
            <w:tcW w:w="1838" w:type="dxa"/>
          </w:tcPr>
          <w:p w14:paraId="595C123D" w14:textId="019CF162" w:rsidR="00245256" w:rsidRPr="00FC5997" w:rsidRDefault="005266A0" w:rsidP="00D37437">
            <w:pPr>
              <w:tabs>
                <w:tab w:val="left" w:pos="426"/>
              </w:tabs>
              <w:spacing w:before="20" w:after="20"/>
              <w:jc w:val="both"/>
              <w:rPr>
                <w:rFonts w:ascii="Arial" w:hAnsi="Arial"/>
                <w:b/>
                <w:lang w:val="en-AU" w:eastAsia="en-US"/>
              </w:rPr>
            </w:pPr>
            <w:r w:rsidRPr="00FC5997">
              <w:rPr>
                <w:rFonts w:ascii="Arial" w:hAnsi="Arial"/>
                <w:b/>
                <w:lang w:val="en-AU" w:eastAsia="en-US"/>
              </w:rPr>
              <w:t>ABBREVIATION</w:t>
            </w:r>
          </w:p>
        </w:tc>
        <w:tc>
          <w:tcPr>
            <w:tcW w:w="7790" w:type="dxa"/>
          </w:tcPr>
          <w:p w14:paraId="3C349E54" w14:textId="7CE4F77E" w:rsidR="00245256" w:rsidRPr="00FC5997" w:rsidRDefault="005266A0" w:rsidP="00D37437">
            <w:pPr>
              <w:tabs>
                <w:tab w:val="left" w:pos="426"/>
              </w:tabs>
              <w:spacing w:before="20" w:after="20"/>
              <w:jc w:val="both"/>
              <w:rPr>
                <w:rFonts w:ascii="Arial" w:hAnsi="Arial"/>
                <w:b/>
                <w:lang w:val="en-AU" w:eastAsia="en-US"/>
              </w:rPr>
            </w:pPr>
            <w:r w:rsidRPr="00FC5997">
              <w:rPr>
                <w:rFonts w:ascii="Arial" w:hAnsi="Arial"/>
                <w:b/>
                <w:lang w:val="en-AU" w:eastAsia="en-US"/>
              </w:rPr>
              <w:t>TITLE</w:t>
            </w:r>
          </w:p>
        </w:tc>
      </w:tr>
      <w:tr w:rsidR="001F4647" w14:paraId="41332EC1" w14:textId="77777777" w:rsidTr="00D37437">
        <w:trPr>
          <w:jc w:val="center"/>
        </w:trPr>
        <w:tc>
          <w:tcPr>
            <w:tcW w:w="1838" w:type="dxa"/>
          </w:tcPr>
          <w:p w14:paraId="06C1452B" w14:textId="42FB808F" w:rsidR="001F4647" w:rsidRPr="001F4647" w:rsidRDefault="001F4647" w:rsidP="00D37437">
            <w:pPr>
              <w:tabs>
                <w:tab w:val="left" w:pos="426"/>
              </w:tabs>
              <w:spacing w:before="20" w:after="20"/>
              <w:jc w:val="both"/>
              <w:rPr>
                <w:rFonts w:ascii="Arial" w:hAnsi="Arial"/>
              </w:rPr>
            </w:pPr>
            <w:r w:rsidRPr="001F4647">
              <w:rPr>
                <w:rFonts w:ascii="Arial" w:hAnsi="Arial"/>
              </w:rPr>
              <w:t>ANTaR</w:t>
            </w:r>
          </w:p>
        </w:tc>
        <w:tc>
          <w:tcPr>
            <w:tcW w:w="7790" w:type="dxa"/>
          </w:tcPr>
          <w:p w14:paraId="3F873619" w14:textId="781C9BC8" w:rsidR="001F4647" w:rsidRPr="001F4647" w:rsidRDefault="001F4647" w:rsidP="00D37437">
            <w:pPr>
              <w:tabs>
                <w:tab w:val="left" w:pos="426"/>
              </w:tabs>
              <w:spacing w:before="20" w:after="20"/>
              <w:jc w:val="both"/>
              <w:rPr>
                <w:rFonts w:ascii="Arial" w:hAnsi="Arial"/>
              </w:rPr>
            </w:pPr>
            <w:r>
              <w:rPr>
                <w:rFonts w:ascii="Arial" w:hAnsi="Arial"/>
              </w:rPr>
              <w:t>Australians for Native Title and Reconciliation</w:t>
            </w:r>
          </w:p>
        </w:tc>
      </w:tr>
      <w:tr w:rsidR="001F4647" w14:paraId="42D0AE13" w14:textId="77777777" w:rsidTr="00D37437">
        <w:trPr>
          <w:jc w:val="center"/>
        </w:trPr>
        <w:tc>
          <w:tcPr>
            <w:tcW w:w="1838" w:type="dxa"/>
          </w:tcPr>
          <w:p w14:paraId="47023FDF" w14:textId="7FF7E34C" w:rsidR="001F4647" w:rsidRPr="001F4647" w:rsidRDefault="001F4647" w:rsidP="00D37437">
            <w:pPr>
              <w:tabs>
                <w:tab w:val="left" w:pos="426"/>
              </w:tabs>
              <w:spacing w:before="20" w:after="20"/>
              <w:jc w:val="both"/>
              <w:rPr>
                <w:rFonts w:ascii="Arial" w:hAnsi="Arial"/>
              </w:rPr>
            </w:pPr>
            <w:r w:rsidRPr="001F4647">
              <w:rPr>
                <w:rFonts w:ascii="Arial" w:hAnsi="Arial"/>
              </w:rPr>
              <w:t>ARB</w:t>
            </w:r>
          </w:p>
        </w:tc>
        <w:tc>
          <w:tcPr>
            <w:tcW w:w="7790" w:type="dxa"/>
          </w:tcPr>
          <w:p w14:paraId="3C592441" w14:textId="176C8A03" w:rsidR="001F4647" w:rsidRPr="001F4647" w:rsidRDefault="001F4647" w:rsidP="00D37437">
            <w:pPr>
              <w:tabs>
                <w:tab w:val="left" w:pos="426"/>
              </w:tabs>
              <w:spacing w:before="20" w:after="20"/>
              <w:jc w:val="both"/>
              <w:rPr>
                <w:rFonts w:ascii="Arial" w:hAnsi="Arial"/>
              </w:rPr>
            </w:pPr>
            <w:r>
              <w:rPr>
                <w:rFonts w:ascii="Arial" w:hAnsi="Arial"/>
              </w:rPr>
              <w:t>Australian Reconciliation Barometer</w:t>
            </w:r>
          </w:p>
        </w:tc>
      </w:tr>
      <w:tr w:rsidR="001F4647" w14:paraId="04BC4D86" w14:textId="77777777" w:rsidTr="00D37437">
        <w:trPr>
          <w:jc w:val="center"/>
        </w:trPr>
        <w:tc>
          <w:tcPr>
            <w:tcW w:w="1838" w:type="dxa"/>
          </w:tcPr>
          <w:p w14:paraId="0E2AA785" w14:textId="2317D79D" w:rsidR="001F4647" w:rsidRPr="001F4647" w:rsidRDefault="001F4647" w:rsidP="00D37437">
            <w:pPr>
              <w:tabs>
                <w:tab w:val="left" w:pos="426"/>
              </w:tabs>
              <w:spacing w:before="20" w:after="20"/>
              <w:jc w:val="both"/>
              <w:rPr>
                <w:rFonts w:ascii="Arial" w:hAnsi="Arial"/>
              </w:rPr>
            </w:pPr>
            <w:r>
              <w:rPr>
                <w:rFonts w:ascii="Arial" w:hAnsi="Arial"/>
              </w:rPr>
              <w:t>ATSIHQ</w:t>
            </w:r>
          </w:p>
        </w:tc>
        <w:tc>
          <w:tcPr>
            <w:tcW w:w="7790" w:type="dxa"/>
          </w:tcPr>
          <w:p w14:paraId="156953B0" w14:textId="44173258" w:rsidR="001F4647" w:rsidRPr="001F4647" w:rsidRDefault="001F4647" w:rsidP="00D37437">
            <w:pPr>
              <w:tabs>
                <w:tab w:val="left" w:pos="426"/>
              </w:tabs>
              <w:spacing w:before="20" w:after="20"/>
              <w:jc w:val="both"/>
              <w:rPr>
                <w:rFonts w:ascii="Arial" w:hAnsi="Arial"/>
              </w:rPr>
            </w:pPr>
            <w:r>
              <w:rPr>
                <w:rFonts w:ascii="Arial" w:hAnsi="Arial"/>
              </w:rPr>
              <w:t>Aboriginal and Torres Strait Islander Housing Queensland</w:t>
            </w:r>
          </w:p>
        </w:tc>
      </w:tr>
      <w:tr w:rsidR="001F4647" w14:paraId="0BB17208" w14:textId="77777777" w:rsidTr="00D37437">
        <w:trPr>
          <w:jc w:val="center"/>
        </w:trPr>
        <w:tc>
          <w:tcPr>
            <w:tcW w:w="1838" w:type="dxa"/>
          </w:tcPr>
          <w:p w14:paraId="6C2CA256" w14:textId="40D523F3" w:rsidR="001F4647" w:rsidRPr="001F4647" w:rsidRDefault="001F4647" w:rsidP="00D37437">
            <w:pPr>
              <w:tabs>
                <w:tab w:val="left" w:pos="426"/>
              </w:tabs>
              <w:spacing w:before="20" w:after="20"/>
              <w:jc w:val="both"/>
              <w:rPr>
                <w:rFonts w:ascii="Arial" w:hAnsi="Arial"/>
              </w:rPr>
            </w:pPr>
            <w:r>
              <w:rPr>
                <w:rFonts w:ascii="Arial" w:hAnsi="Arial"/>
              </w:rPr>
              <w:t>BIRG</w:t>
            </w:r>
          </w:p>
        </w:tc>
        <w:tc>
          <w:tcPr>
            <w:tcW w:w="7790" w:type="dxa"/>
          </w:tcPr>
          <w:p w14:paraId="075CBC53" w14:textId="257AB051" w:rsidR="001F4647" w:rsidRPr="001F4647" w:rsidRDefault="001F4647" w:rsidP="00D37437">
            <w:pPr>
              <w:tabs>
                <w:tab w:val="left" w:pos="426"/>
              </w:tabs>
              <w:spacing w:before="20" w:after="20"/>
              <w:jc w:val="both"/>
              <w:rPr>
                <w:rFonts w:ascii="Arial" w:hAnsi="Arial"/>
              </w:rPr>
            </w:pPr>
            <w:r>
              <w:rPr>
                <w:rFonts w:ascii="Arial" w:hAnsi="Arial"/>
              </w:rPr>
              <w:t>Business Innovation Reference Group</w:t>
            </w:r>
          </w:p>
        </w:tc>
      </w:tr>
      <w:tr w:rsidR="00B35A8C" w14:paraId="1FAF1216" w14:textId="77777777" w:rsidTr="00D37437">
        <w:trPr>
          <w:jc w:val="center"/>
        </w:trPr>
        <w:tc>
          <w:tcPr>
            <w:tcW w:w="1838" w:type="dxa"/>
          </w:tcPr>
          <w:p w14:paraId="11937073" w14:textId="370CCC04" w:rsidR="004A40DF" w:rsidRPr="00540E36" w:rsidRDefault="005266A0" w:rsidP="00D37437">
            <w:pPr>
              <w:tabs>
                <w:tab w:val="left" w:pos="426"/>
              </w:tabs>
              <w:spacing w:before="20" w:after="20"/>
              <w:jc w:val="both"/>
              <w:rPr>
                <w:rFonts w:ascii="Arial" w:hAnsi="Arial"/>
                <w:lang w:val="en-AU" w:eastAsia="en-US"/>
              </w:rPr>
            </w:pPr>
            <w:r w:rsidRPr="00540E36">
              <w:rPr>
                <w:rFonts w:ascii="Arial" w:hAnsi="Arial"/>
              </w:rPr>
              <w:t>BoR</w:t>
            </w:r>
          </w:p>
        </w:tc>
        <w:tc>
          <w:tcPr>
            <w:tcW w:w="7790" w:type="dxa"/>
          </w:tcPr>
          <w:p w14:paraId="604DB1E9" w14:textId="4EB7B647" w:rsidR="004A40DF" w:rsidRPr="00540E36" w:rsidRDefault="005266A0" w:rsidP="00D37437">
            <w:pPr>
              <w:tabs>
                <w:tab w:val="left" w:pos="426"/>
              </w:tabs>
              <w:spacing w:before="20" w:after="20"/>
              <w:jc w:val="both"/>
              <w:rPr>
                <w:rFonts w:ascii="Arial" w:hAnsi="Arial"/>
                <w:lang w:val="en-AU" w:eastAsia="en-US"/>
              </w:rPr>
            </w:pPr>
            <w:r w:rsidRPr="00540E36">
              <w:rPr>
                <w:rFonts w:ascii="Arial" w:hAnsi="Arial"/>
              </w:rPr>
              <w:t>Building our Regions</w:t>
            </w:r>
          </w:p>
        </w:tc>
      </w:tr>
      <w:tr w:rsidR="00942307" w14:paraId="57AE7B3E" w14:textId="77777777" w:rsidTr="00D37437">
        <w:trPr>
          <w:jc w:val="center"/>
        </w:trPr>
        <w:tc>
          <w:tcPr>
            <w:tcW w:w="1838" w:type="dxa"/>
          </w:tcPr>
          <w:p w14:paraId="1275CDB7" w14:textId="52528EA8" w:rsidR="00942307" w:rsidRPr="00942307" w:rsidRDefault="00942307" w:rsidP="00D37437">
            <w:pPr>
              <w:tabs>
                <w:tab w:val="left" w:pos="426"/>
              </w:tabs>
              <w:spacing w:before="20" w:after="20"/>
              <w:jc w:val="both"/>
              <w:rPr>
                <w:rFonts w:ascii="Arial" w:hAnsi="Arial"/>
              </w:rPr>
            </w:pPr>
            <w:r>
              <w:rPr>
                <w:rFonts w:ascii="Arial" w:hAnsi="Arial"/>
              </w:rPr>
              <w:t>BTW</w:t>
            </w:r>
          </w:p>
        </w:tc>
        <w:tc>
          <w:tcPr>
            <w:tcW w:w="7790" w:type="dxa"/>
          </w:tcPr>
          <w:p w14:paraId="4C619C1A" w14:textId="57C490B0" w:rsidR="00942307" w:rsidRPr="00942307" w:rsidRDefault="00942307" w:rsidP="00D37437">
            <w:pPr>
              <w:tabs>
                <w:tab w:val="left" w:pos="426"/>
              </w:tabs>
              <w:spacing w:before="20" w:after="20"/>
              <w:jc w:val="both"/>
              <w:rPr>
                <w:rFonts w:ascii="Arial" w:hAnsi="Arial"/>
              </w:rPr>
            </w:pPr>
            <w:r>
              <w:rPr>
                <w:rFonts w:ascii="Arial" w:hAnsi="Arial"/>
              </w:rPr>
              <w:t>Back to Work</w:t>
            </w:r>
          </w:p>
        </w:tc>
      </w:tr>
      <w:tr w:rsidR="00B35A8C" w14:paraId="0DD7F4A6" w14:textId="77777777" w:rsidTr="00D37437">
        <w:trPr>
          <w:jc w:val="center"/>
        </w:trPr>
        <w:tc>
          <w:tcPr>
            <w:tcW w:w="1838" w:type="dxa"/>
          </w:tcPr>
          <w:p w14:paraId="1A5592B0" w14:textId="2AAEDDC8" w:rsidR="004A40DF" w:rsidRPr="00540E36" w:rsidRDefault="005266A0" w:rsidP="00D37437">
            <w:pPr>
              <w:tabs>
                <w:tab w:val="left" w:pos="426"/>
              </w:tabs>
              <w:spacing w:before="20" w:after="20"/>
              <w:jc w:val="both"/>
              <w:rPr>
                <w:rFonts w:ascii="Arial" w:hAnsi="Arial"/>
                <w:lang w:val="en-AU" w:eastAsia="en-US"/>
              </w:rPr>
            </w:pPr>
            <w:r w:rsidRPr="00540E36">
              <w:rPr>
                <w:rFonts w:ascii="Arial" w:hAnsi="Arial"/>
              </w:rPr>
              <w:t>CAL</w:t>
            </w:r>
          </w:p>
        </w:tc>
        <w:tc>
          <w:tcPr>
            <w:tcW w:w="7790" w:type="dxa"/>
          </w:tcPr>
          <w:p w14:paraId="5FE9225B" w14:textId="4F806029" w:rsidR="004A40DF" w:rsidRPr="00540E36" w:rsidRDefault="005266A0" w:rsidP="00D37437">
            <w:pPr>
              <w:tabs>
                <w:tab w:val="left" w:pos="426"/>
              </w:tabs>
              <w:spacing w:before="20" w:after="20"/>
              <w:jc w:val="both"/>
              <w:rPr>
                <w:rFonts w:ascii="Arial" w:hAnsi="Arial"/>
                <w:lang w:val="en-AU" w:eastAsia="en-US"/>
              </w:rPr>
            </w:pPr>
            <w:r w:rsidRPr="00540E36">
              <w:rPr>
                <w:rFonts w:ascii="Arial" w:hAnsi="Arial"/>
              </w:rPr>
              <w:t>Cultural Agency Leaders</w:t>
            </w:r>
          </w:p>
        </w:tc>
      </w:tr>
      <w:tr w:rsidR="00B35A8C" w14:paraId="40327E97" w14:textId="77777777" w:rsidTr="00D37437">
        <w:trPr>
          <w:jc w:val="center"/>
        </w:trPr>
        <w:tc>
          <w:tcPr>
            <w:tcW w:w="1838" w:type="dxa"/>
          </w:tcPr>
          <w:p w14:paraId="30D133E3" w14:textId="153AE64D" w:rsidR="004A40DF" w:rsidRPr="00540E36" w:rsidRDefault="005266A0" w:rsidP="00D37437">
            <w:pPr>
              <w:tabs>
                <w:tab w:val="left" w:pos="426"/>
              </w:tabs>
              <w:spacing w:before="20" w:after="20"/>
              <w:jc w:val="both"/>
              <w:rPr>
                <w:rFonts w:ascii="Arial" w:hAnsi="Arial"/>
                <w:lang w:val="en-AU" w:eastAsia="en-US"/>
              </w:rPr>
            </w:pPr>
            <w:r w:rsidRPr="00540E36">
              <w:rPr>
                <w:rFonts w:ascii="Arial" w:hAnsi="Arial"/>
              </w:rPr>
              <w:t>CARWG</w:t>
            </w:r>
          </w:p>
        </w:tc>
        <w:tc>
          <w:tcPr>
            <w:tcW w:w="7790" w:type="dxa"/>
          </w:tcPr>
          <w:p w14:paraId="64C04C0D" w14:textId="4C93D19F" w:rsidR="004A40DF" w:rsidRPr="00540E36" w:rsidRDefault="005266A0" w:rsidP="00D37437">
            <w:pPr>
              <w:tabs>
                <w:tab w:val="left" w:pos="426"/>
              </w:tabs>
              <w:spacing w:before="20" w:after="20"/>
              <w:jc w:val="both"/>
              <w:rPr>
                <w:rFonts w:ascii="Arial" w:hAnsi="Arial"/>
                <w:lang w:val="en-AU" w:eastAsia="en-US"/>
              </w:rPr>
            </w:pPr>
            <w:r w:rsidRPr="00540E36">
              <w:rPr>
                <w:rFonts w:ascii="Arial" w:hAnsi="Arial"/>
              </w:rPr>
              <w:t>Culture and Reconciliation Working Group</w:t>
            </w:r>
          </w:p>
        </w:tc>
      </w:tr>
      <w:tr w:rsidR="00942307" w14:paraId="4642BEDE" w14:textId="77777777" w:rsidTr="00144767">
        <w:trPr>
          <w:jc w:val="center"/>
        </w:trPr>
        <w:tc>
          <w:tcPr>
            <w:tcW w:w="1838" w:type="dxa"/>
          </w:tcPr>
          <w:p w14:paraId="66A1AAFC" w14:textId="77777777" w:rsidR="00942307" w:rsidRPr="00942307" w:rsidRDefault="00942307" w:rsidP="00144767">
            <w:pPr>
              <w:tabs>
                <w:tab w:val="left" w:pos="426"/>
              </w:tabs>
              <w:spacing w:before="20" w:after="20"/>
              <w:jc w:val="both"/>
              <w:rPr>
                <w:rFonts w:ascii="Arial" w:hAnsi="Arial"/>
              </w:rPr>
            </w:pPr>
            <w:r>
              <w:rPr>
                <w:rFonts w:ascii="Arial" w:hAnsi="Arial"/>
              </w:rPr>
              <w:t>CEO</w:t>
            </w:r>
          </w:p>
        </w:tc>
        <w:tc>
          <w:tcPr>
            <w:tcW w:w="7790" w:type="dxa"/>
          </w:tcPr>
          <w:p w14:paraId="63296634" w14:textId="77777777" w:rsidR="00942307" w:rsidRPr="00942307" w:rsidRDefault="00942307" w:rsidP="00144767">
            <w:pPr>
              <w:tabs>
                <w:tab w:val="left" w:pos="426"/>
              </w:tabs>
              <w:spacing w:before="20" w:after="20"/>
              <w:jc w:val="both"/>
              <w:rPr>
                <w:rFonts w:ascii="Arial" w:hAnsi="Arial"/>
              </w:rPr>
            </w:pPr>
            <w:r>
              <w:rPr>
                <w:rFonts w:ascii="Arial" w:hAnsi="Arial"/>
              </w:rPr>
              <w:t>Chief Executive Officer</w:t>
            </w:r>
          </w:p>
        </w:tc>
      </w:tr>
      <w:tr w:rsidR="00B35A8C" w14:paraId="60E8B9D1" w14:textId="77777777" w:rsidTr="00D37437">
        <w:trPr>
          <w:jc w:val="center"/>
        </w:trPr>
        <w:tc>
          <w:tcPr>
            <w:tcW w:w="1838" w:type="dxa"/>
          </w:tcPr>
          <w:p w14:paraId="4244F02F" w14:textId="5ADD492C" w:rsidR="004A40DF" w:rsidRPr="00540E36" w:rsidRDefault="005266A0" w:rsidP="00D37437">
            <w:pPr>
              <w:tabs>
                <w:tab w:val="left" w:pos="426"/>
              </w:tabs>
              <w:spacing w:before="20" w:after="20"/>
              <w:jc w:val="both"/>
              <w:rPr>
                <w:rFonts w:ascii="Arial" w:hAnsi="Arial"/>
                <w:lang w:val="en-AU" w:eastAsia="en-US"/>
              </w:rPr>
            </w:pPr>
            <w:r w:rsidRPr="00540E36">
              <w:rPr>
                <w:rFonts w:ascii="Arial" w:hAnsi="Arial"/>
              </w:rPr>
              <w:t>CJG</w:t>
            </w:r>
          </w:p>
        </w:tc>
        <w:tc>
          <w:tcPr>
            <w:tcW w:w="7790" w:type="dxa"/>
          </w:tcPr>
          <w:p w14:paraId="69BF09D2" w14:textId="0163B14E" w:rsidR="004A40DF" w:rsidRPr="00540E36" w:rsidRDefault="005266A0" w:rsidP="00D37437">
            <w:pPr>
              <w:tabs>
                <w:tab w:val="left" w:pos="426"/>
              </w:tabs>
              <w:spacing w:before="20" w:after="20"/>
              <w:jc w:val="both"/>
              <w:rPr>
                <w:rFonts w:ascii="Arial" w:hAnsi="Arial"/>
                <w:lang w:val="en-AU" w:eastAsia="en-US"/>
              </w:rPr>
            </w:pPr>
            <w:r w:rsidRPr="00540E36">
              <w:rPr>
                <w:rFonts w:ascii="Arial" w:hAnsi="Arial"/>
              </w:rPr>
              <w:t>Community Justice Groups</w:t>
            </w:r>
          </w:p>
        </w:tc>
      </w:tr>
      <w:tr w:rsidR="00942307" w14:paraId="2B2D170C" w14:textId="77777777" w:rsidTr="00D37437">
        <w:trPr>
          <w:jc w:val="center"/>
        </w:trPr>
        <w:tc>
          <w:tcPr>
            <w:tcW w:w="1838" w:type="dxa"/>
          </w:tcPr>
          <w:p w14:paraId="7B889219" w14:textId="1AE3AF8F" w:rsidR="00942307" w:rsidRPr="00942307" w:rsidRDefault="00942307" w:rsidP="00D37437">
            <w:pPr>
              <w:tabs>
                <w:tab w:val="left" w:pos="426"/>
              </w:tabs>
              <w:spacing w:before="20" w:after="20"/>
              <w:jc w:val="both"/>
              <w:rPr>
                <w:rFonts w:ascii="Arial" w:hAnsi="Arial"/>
              </w:rPr>
            </w:pPr>
            <w:r w:rsidRPr="00942307">
              <w:rPr>
                <w:rFonts w:ascii="Arial" w:hAnsi="Arial"/>
              </w:rPr>
              <w:t>CQI</w:t>
            </w:r>
          </w:p>
        </w:tc>
        <w:tc>
          <w:tcPr>
            <w:tcW w:w="7790" w:type="dxa"/>
          </w:tcPr>
          <w:p w14:paraId="4159C025" w14:textId="7E5090CF" w:rsidR="00942307" w:rsidRPr="00942307" w:rsidRDefault="00942307" w:rsidP="00D37437">
            <w:pPr>
              <w:tabs>
                <w:tab w:val="left" w:pos="426"/>
              </w:tabs>
              <w:spacing w:before="20" w:after="20"/>
              <w:jc w:val="both"/>
              <w:rPr>
                <w:rFonts w:ascii="Arial" w:hAnsi="Arial"/>
              </w:rPr>
            </w:pPr>
            <w:r>
              <w:rPr>
                <w:rFonts w:ascii="Arial" w:hAnsi="Arial"/>
              </w:rPr>
              <w:t>Continuous Quality Improvement</w:t>
            </w:r>
          </w:p>
        </w:tc>
      </w:tr>
      <w:tr w:rsidR="00942307" w14:paraId="13004425" w14:textId="77777777" w:rsidTr="00D37437">
        <w:trPr>
          <w:jc w:val="center"/>
        </w:trPr>
        <w:tc>
          <w:tcPr>
            <w:tcW w:w="1838" w:type="dxa"/>
          </w:tcPr>
          <w:p w14:paraId="582D7175" w14:textId="4668E1C3" w:rsidR="00942307" w:rsidRPr="00942307" w:rsidRDefault="00942307" w:rsidP="00D37437">
            <w:pPr>
              <w:tabs>
                <w:tab w:val="left" w:pos="426"/>
              </w:tabs>
              <w:spacing w:before="20" w:after="20"/>
              <w:jc w:val="both"/>
              <w:rPr>
                <w:rFonts w:ascii="Arial" w:hAnsi="Arial"/>
              </w:rPr>
            </w:pPr>
            <w:r>
              <w:rPr>
                <w:rFonts w:ascii="Arial" w:hAnsi="Arial"/>
              </w:rPr>
              <w:t>CYPAL</w:t>
            </w:r>
          </w:p>
        </w:tc>
        <w:tc>
          <w:tcPr>
            <w:tcW w:w="7790" w:type="dxa"/>
          </w:tcPr>
          <w:p w14:paraId="62668B70" w14:textId="0C799258" w:rsidR="00942307" w:rsidRPr="00942307" w:rsidRDefault="00942307" w:rsidP="00D37437">
            <w:pPr>
              <w:tabs>
                <w:tab w:val="left" w:pos="426"/>
              </w:tabs>
              <w:spacing w:before="20" w:after="20"/>
              <w:jc w:val="both"/>
              <w:rPr>
                <w:rFonts w:ascii="Arial" w:hAnsi="Arial"/>
              </w:rPr>
            </w:pPr>
            <w:r>
              <w:rPr>
                <w:rFonts w:ascii="Arial" w:hAnsi="Arial"/>
              </w:rPr>
              <w:t>Cape York Peninsula Aboriginal Corporation</w:t>
            </w:r>
          </w:p>
        </w:tc>
      </w:tr>
      <w:tr w:rsidR="00B35A8C" w14:paraId="76478BDF" w14:textId="77777777" w:rsidTr="00D37437">
        <w:trPr>
          <w:jc w:val="center"/>
        </w:trPr>
        <w:tc>
          <w:tcPr>
            <w:tcW w:w="1838" w:type="dxa"/>
          </w:tcPr>
          <w:p w14:paraId="5C8B7B8F" w14:textId="0585326B" w:rsidR="004A40DF" w:rsidRPr="004A40DF" w:rsidRDefault="005266A0" w:rsidP="00D37437">
            <w:pPr>
              <w:tabs>
                <w:tab w:val="left" w:pos="426"/>
              </w:tabs>
              <w:spacing w:before="20" w:after="20"/>
              <w:jc w:val="both"/>
              <w:rPr>
                <w:rFonts w:ascii="Arial" w:hAnsi="Arial"/>
                <w:highlight w:val="yellow"/>
                <w:lang w:val="en-AU" w:eastAsia="en-US"/>
              </w:rPr>
            </w:pPr>
            <w:r w:rsidRPr="004A40DF">
              <w:rPr>
                <w:rFonts w:ascii="Arial" w:hAnsi="Arial"/>
              </w:rPr>
              <w:t>DCHDE</w:t>
            </w:r>
          </w:p>
        </w:tc>
        <w:tc>
          <w:tcPr>
            <w:tcW w:w="7790" w:type="dxa"/>
          </w:tcPr>
          <w:p w14:paraId="6E0FFC1B" w14:textId="2FFF77E0" w:rsidR="004A40DF" w:rsidRPr="004A40DF" w:rsidRDefault="005266A0" w:rsidP="00D37437">
            <w:pPr>
              <w:tabs>
                <w:tab w:val="left" w:pos="426"/>
              </w:tabs>
              <w:spacing w:before="20" w:after="20"/>
              <w:jc w:val="both"/>
              <w:rPr>
                <w:rFonts w:ascii="Arial" w:hAnsi="Arial"/>
                <w:highlight w:val="yellow"/>
                <w:lang w:val="en-AU" w:eastAsia="en-US"/>
              </w:rPr>
            </w:pPr>
            <w:r w:rsidRPr="004A40DF">
              <w:rPr>
                <w:rFonts w:ascii="Arial" w:hAnsi="Arial"/>
              </w:rPr>
              <w:t>Department of Communities, Housing and Digital Economy</w:t>
            </w:r>
          </w:p>
        </w:tc>
      </w:tr>
      <w:tr w:rsidR="00B35A8C" w14:paraId="5ACD1492" w14:textId="77777777" w:rsidTr="00D37437">
        <w:trPr>
          <w:jc w:val="center"/>
        </w:trPr>
        <w:tc>
          <w:tcPr>
            <w:tcW w:w="1838" w:type="dxa"/>
          </w:tcPr>
          <w:p w14:paraId="31CDD1CA" w14:textId="70DC0DD1" w:rsidR="004A40DF" w:rsidRPr="004A40DF" w:rsidRDefault="005266A0" w:rsidP="00D37437">
            <w:pPr>
              <w:tabs>
                <w:tab w:val="left" w:pos="426"/>
              </w:tabs>
              <w:spacing w:before="20" w:after="20"/>
              <w:jc w:val="both"/>
              <w:rPr>
                <w:rFonts w:ascii="Arial" w:hAnsi="Arial"/>
                <w:highlight w:val="yellow"/>
                <w:lang w:val="en-AU" w:eastAsia="en-US"/>
              </w:rPr>
            </w:pPr>
            <w:r w:rsidRPr="004A40DF">
              <w:rPr>
                <w:rFonts w:ascii="Arial" w:hAnsi="Arial"/>
              </w:rPr>
              <w:t>DCYJMA</w:t>
            </w:r>
          </w:p>
        </w:tc>
        <w:tc>
          <w:tcPr>
            <w:tcW w:w="7790" w:type="dxa"/>
          </w:tcPr>
          <w:p w14:paraId="3FF5FBE3" w14:textId="505E2946" w:rsidR="004A40DF" w:rsidRPr="004A40DF" w:rsidRDefault="005266A0" w:rsidP="00D37437">
            <w:pPr>
              <w:tabs>
                <w:tab w:val="left" w:pos="426"/>
              </w:tabs>
              <w:spacing w:before="20" w:after="20"/>
              <w:jc w:val="both"/>
              <w:rPr>
                <w:rFonts w:ascii="Arial" w:hAnsi="Arial"/>
                <w:highlight w:val="yellow"/>
                <w:lang w:val="en-AU" w:eastAsia="en-US"/>
              </w:rPr>
            </w:pPr>
            <w:r w:rsidRPr="004A40DF">
              <w:rPr>
                <w:rFonts w:ascii="Arial" w:hAnsi="Arial"/>
              </w:rPr>
              <w:t>Department of Children, Youth Justice and Multicultural Affairs</w:t>
            </w:r>
          </w:p>
        </w:tc>
      </w:tr>
      <w:tr w:rsidR="00B35A8C" w14:paraId="590B83D8" w14:textId="77777777" w:rsidTr="00D37437">
        <w:trPr>
          <w:jc w:val="center"/>
        </w:trPr>
        <w:tc>
          <w:tcPr>
            <w:tcW w:w="1838" w:type="dxa"/>
          </w:tcPr>
          <w:p w14:paraId="65C8282B" w14:textId="609CBB2E" w:rsidR="004A40DF" w:rsidRPr="004A40DF" w:rsidRDefault="005266A0" w:rsidP="00D37437">
            <w:pPr>
              <w:tabs>
                <w:tab w:val="left" w:pos="426"/>
              </w:tabs>
              <w:spacing w:before="20" w:after="20"/>
              <w:jc w:val="both"/>
              <w:rPr>
                <w:rFonts w:ascii="Arial" w:hAnsi="Arial"/>
                <w:highlight w:val="yellow"/>
                <w:lang w:val="en-AU" w:eastAsia="en-US"/>
              </w:rPr>
            </w:pPr>
            <w:r w:rsidRPr="004A40DF">
              <w:rPr>
                <w:rFonts w:ascii="Arial" w:hAnsi="Arial"/>
              </w:rPr>
              <w:t>DES</w:t>
            </w:r>
          </w:p>
        </w:tc>
        <w:tc>
          <w:tcPr>
            <w:tcW w:w="7790" w:type="dxa"/>
          </w:tcPr>
          <w:p w14:paraId="4AB9E824" w14:textId="79CD1BC8" w:rsidR="004A40DF" w:rsidRPr="004A40DF" w:rsidRDefault="005266A0" w:rsidP="00D37437">
            <w:pPr>
              <w:tabs>
                <w:tab w:val="left" w:pos="426"/>
              </w:tabs>
              <w:spacing w:before="20" w:after="20"/>
              <w:jc w:val="both"/>
              <w:rPr>
                <w:rFonts w:ascii="Arial" w:hAnsi="Arial"/>
                <w:highlight w:val="yellow"/>
                <w:lang w:val="en-AU" w:eastAsia="en-US"/>
              </w:rPr>
            </w:pPr>
            <w:r w:rsidRPr="004A40DF">
              <w:rPr>
                <w:rFonts w:ascii="Arial" w:hAnsi="Arial"/>
              </w:rPr>
              <w:t>Department of Environment and Science</w:t>
            </w:r>
          </w:p>
        </w:tc>
      </w:tr>
      <w:tr w:rsidR="00B35A8C" w14:paraId="45469DE0" w14:textId="77777777" w:rsidTr="00D37437">
        <w:trPr>
          <w:jc w:val="center"/>
        </w:trPr>
        <w:tc>
          <w:tcPr>
            <w:tcW w:w="1838" w:type="dxa"/>
          </w:tcPr>
          <w:p w14:paraId="29CDDC59" w14:textId="0EC1129A" w:rsidR="004A40DF" w:rsidRPr="004A40DF" w:rsidRDefault="005266A0" w:rsidP="00D37437">
            <w:pPr>
              <w:tabs>
                <w:tab w:val="left" w:pos="426"/>
              </w:tabs>
              <w:spacing w:before="20" w:after="20"/>
              <w:jc w:val="both"/>
              <w:rPr>
                <w:rFonts w:ascii="Arial" w:hAnsi="Arial"/>
                <w:highlight w:val="yellow"/>
                <w:lang w:val="en-AU" w:eastAsia="en-US"/>
              </w:rPr>
            </w:pPr>
            <w:r w:rsidRPr="004A40DF">
              <w:rPr>
                <w:rFonts w:ascii="Arial" w:hAnsi="Arial"/>
              </w:rPr>
              <w:t>DESBT</w:t>
            </w:r>
          </w:p>
        </w:tc>
        <w:tc>
          <w:tcPr>
            <w:tcW w:w="7790" w:type="dxa"/>
          </w:tcPr>
          <w:p w14:paraId="598B04DE" w14:textId="571F7008" w:rsidR="004A40DF" w:rsidRPr="004A40DF" w:rsidRDefault="005266A0" w:rsidP="00D37437">
            <w:pPr>
              <w:tabs>
                <w:tab w:val="left" w:pos="426"/>
              </w:tabs>
              <w:spacing w:before="20" w:after="20"/>
              <w:jc w:val="both"/>
              <w:rPr>
                <w:rFonts w:ascii="Arial" w:hAnsi="Arial"/>
                <w:highlight w:val="yellow"/>
                <w:lang w:val="en-AU" w:eastAsia="en-US"/>
              </w:rPr>
            </w:pPr>
            <w:r w:rsidRPr="004A40DF">
              <w:rPr>
                <w:rFonts w:ascii="Arial" w:hAnsi="Arial"/>
              </w:rPr>
              <w:t>Department of Employment, Small Business and Training</w:t>
            </w:r>
          </w:p>
        </w:tc>
      </w:tr>
      <w:tr w:rsidR="00942307" w14:paraId="2173AE84" w14:textId="77777777" w:rsidTr="00D37437">
        <w:trPr>
          <w:jc w:val="center"/>
        </w:trPr>
        <w:tc>
          <w:tcPr>
            <w:tcW w:w="1838" w:type="dxa"/>
          </w:tcPr>
          <w:p w14:paraId="7CE1ED74" w14:textId="5A388B99" w:rsidR="00942307" w:rsidRPr="00942307" w:rsidRDefault="00942307" w:rsidP="00D37437">
            <w:pPr>
              <w:tabs>
                <w:tab w:val="left" w:pos="426"/>
              </w:tabs>
              <w:spacing w:before="20" w:after="20"/>
              <w:jc w:val="both"/>
              <w:rPr>
                <w:rFonts w:ascii="Arial" w:hAnsi="Arial"/>
              </w:rPr>
            </w:pPr>
            <w:r>
              <w:rPr>
                <w:rFonts w:ascii="Arial" w:hAnsi="Arial"/>
              </w:rPr>
              <w:t>DFV</w:t>
            </w:r>
          </w:p>
        </w:tc>
        <w:tc>
          <w:tcPr>
            <w:tcW w:w="7790" w:type="dxa"/>
          </w:tcPr>
          <w:p w14:paraId="025F6A0A" w14:textId="6F1DBE59" w:rsidR="00942307" w:rsidRPr="00942307" w:rsidRDefault="00942307" w:rsidP="00D37437">
            <w:pPr>
              <w:tabs>
                <w:tab w:val="left" w:pos="426"/>
              </w:tabs>
              <w:spacing w:before="20" w:after="20"/>
              <w:jc w:val="both"/>
              <w:rPr>
                <w:rFonts w:ascii="Arial" w:hAnsi="Arial"/>
              </w:rPr>
            </w:pPr>
            <w:r>
              <w:rPr>
                <w:rFonts w:ascii="Arial" w:hAnsi="Arial"/>
              </w:rPr>
              <w:t>Domestic and Family Violence</w:t>
            </w:r>
          </w:p>
        </w:tc>
      </w:tr>
      <w:tr w:rsidR="00B35A8C" w14:paraId="61565EDC" w14:textId="77777777" w:rsidTr="00D37437">
        <w:trPr>
          <w:jc w:val="center"/>
        </w:trPr>
        <w:tc>
          <w:tcPr>
            <w:tcW w:w="1838" w:type="dxa"/>
          </w:tcPr>
          <w:p w14:paraId="4123836D" w14:textId="336A918D" w:rsidR="004A40DF" w:rsidRPr="004A40DF" w:rsidRDefault="005266A0" w:rsidP="00D37437">
            <w:pPr>
              <w:tabs>
                <w:tab w:val="left" w:pos="426"/>
              </w:tabs>
              <w:spacing w:before="20" w:after="20"/>
              <w:jc w:val="both"/>
              <w:rPr>
                <w:rFonts w:ascii="Arial" w:hAnsi="Arial"/>
                <w:highlight w:val="yellow"/>
                <w:lang w:val="en-AU" w:eastAsia="en-US"/>
              </w:rPr>
            </w:pPr>
            <w:r w:rsidRPr="004A40DF">
              <w:rPr>
                <w:rFonts w:ascii="Arial" w:hAnsi="Arial"/>
              </w:rPr>
              <w:t>DJAG</w:t>
            </w:r>
          </w:p>
        </w:tc>
        <w:tc>
          <w:tcPr>
            <w:tcW w:w="7790" w:type="dxa"/>
          </w:tcPr>
          <w:p w14:paraId="0A75B967" w14:textId="391AE540" w:rsidR="004A40DF" w:rsidRPr="004A40DF" w:rsidRDefault="005266A0" w:rsidP="00D37437">
            <w:pPr>
              <w:tabs>
                <w:tab w:val="left" w:pos="426"/>
              </w:tabs>
              <w:spacing w:before="20" w:after="20"/>
              <w:jc w:val="both"/>
              <w:rPr>
                <w:rFonts w:ascii="Arial" w:hAnsi="Arial"/>
                <w:highlight w:val="yellow"/>
                <w:lang w:val="en-AU" w:eastAsia="en-US"/>
              </w:rPr>
            </w:pPr>
            <w:r w:rsidRPr="004A40DF">
              <w:rPr>
                <w:rFonts w:ascii="Arial" w:hAnsi="Arial"/>
              </w:rPr>
              <w:t>Department of Justice and Attorney-General</w:t>
            </w:r>
          </w:p>
        </w:tc>
      </w:tr>
      <w:tr w:rsidR="00B35A8C" w14:paraId="11FFFDEF" w14:textId="77777777" w:rsidTr="00D37437">
        <w:trPr>
          <w:jc w:val="center"/>
        </w:trPr>
        <w:tc>
          <w:tcPr>
            <w:tcW w:w="1838" w:type="dxa"/>
          </w:tcPr>
          <w:p w14:paraId="498211D6" w14:textId="4F7788B4" w:rsidR="004A40DF" w:rsidRPr="004A40DF" w:rsidRDefault="005266A0" w:rsidP="00D37437">
            <w:pPr>
              <w:tabs>
                <w:tab w:val="left" w:pos="426"/>
              </w:tabs>
              <w:spacing w:before="20" w:after="20"/>
              <w:jc w:val="both"/>
              <w:rPr>
                <w:rFonts w:ascii="Arial" w:hAnsi="Arial"/>
                <w:highlight w:val="yellow"/>
                <w:lang w:val="en-AU" w:eastAsia="en-US"/>
              </w:rPr>
            </w:pPr>
            <w:r w:rsidRPr="004A40DF">
              <w:rPr>
                <w:rFonts w:ascii="Arial" w:hAnsi="Arial"/>
              </w:rPr>
              <w:t>DoE</w:t>
            </w:r>
          </w:p>
        </w:tc>
        <w:tc>
          <w:tcPr>
            <w:tcW w:w="7790" w:type="dxa"/>
          </w:tcPr>
          <w:p w14:paraId="1DF31882" w14:textId="00A4FB24" w:rsidR="004A40DF" w:rsidRPr="004A40DF" w:rsidRDefault="005266A0" w:rsidP="00D37437">
            <w:pPr>
              <w:tabs>
                <w:tab w:val="left" w:pos="426"/>
              </w:tabs>
              <w:spacing w:before="20" w:after="20"/>
              <w:jc w:val="both"/>
              <w:rPr>
                <w:rFonts w:ascii="Arial" w:hAnsi="Arial"/>
                <w:highlight w:val="yellow"/>
                <w:lang w:val="en-AU" w:eastAsia="en-US"/>
              </w:rPr>
            </w:pPr>
            <w:r w:rsidRPr="004A40DF">
              <w:rPr>
                <w:rFonts w:ascii="Arial" w:hAnsi="Arial"/>
              </w:rPr>
              <w:t>Department of Education</w:t>
            </w:r>
          </w:p>
        </w:tc>
      </w:tr>
      <w:tr w:rsidR="00B35A8C" w14:paraId="312E7BF9" w14:textId="77777777" w:rsidTr="00D37437">
        <w:trPr>
          <w:jc w:val="center"/>
        </w:trPr>
        <w:tc>
          <w:tcPr>
            <w:tcW w:w="1838" w:type="dxa"/>
          </w:tcPr>
          <w:p w14:paraId="24BD70F9" w14:textId="33AFA92D" w:rsidR="004A40DF" w:rsidRPr="004A40DF" w:rsidRDefault="005266A0" w:rsidP="00D37437">
            <w:pPr>
              <w:tabs>
                <w:tab w:val="left" w:pos="426"/>
              </w:tabs>
              <w:spacing w:before="20" w:after="20"/>
              <w:jc w:val="both"/>
              <w:rPr>
                <w:rFonts w:ascii="Arial" w:hAnsi="Arial"/>
                <w:highlight w:val="yellow"/>
                <w:lang w:val="en-AU" w:eastAsia="en-US"/>
              </w:rPr>
            </w:pPr>
            <w:r w:rsidRPr="004A40DF">
              <w:rPr>
                <w:rFonts w:ascii="Arial" w:hAnsi="Arial"/>
              </w:rPr>
              <w:t>DoR</w:t>
            </w:r>
          </w:p>
        </w:tc>
        <w:tc>
          <w:tcPr>
            <w:tcW w:w="7790" w:type="dxa"/>
          </w:tcPr>
          <w:p w14:paraId="12A3CE50" w14:textId="31D275E2" w:rsidR="004A40DF" w:rsidRPr="004A40DF" w:rsidRDefault="005266A0" w:rsidP="00D37437">
            <w:pPr>
              <w:tabs>
                <w:tab w:val="left" w:pos="426"/>
              </w:tabs>
              <w:spacing w:before="20" w:after="20"/>
              <w:jc w:val="both"/>
              <w:rPr>
                <w:rFonts w:ascii="Arial" w:hAnsi="Arial"/>
                <w:highlight w:val="yellow"/>
                <w:lang w:val="en-AU" w:eastAsia="en-US"/>
              </w:rPr>
            </w:pPr>
            <w:r w:rsidRPr="004A40DF">
              <w:rPr>
                <w:rFonts w:ascii="Arial" w:hAnsi="Arial"/>
              </w:rPr>
              <w:t>Department of Resources</w:t>
            </w:r>
          </w:p>
        </w:tc>
      </w:tr>
      <w:tr w:rsidR="00B35A8C" w14:paraId="2FE77FB5" w14:textId="77777777" w:rsidTr="00D37437">
        <w:trPr>
          <w:jc w:val="center"/>
        </w:trPr>
        <w:tc>
          <w:tcPr>
            <w:tcW w:w="1838" w:type="dxa"/>
          </w:tcPr>
          <w:p w14:paraId="5F56E00A" w14:textId="32265BEA" w:rsidR="004A40DF" w:rsidRPr="004A40DF" w:rsidRDefault="005266A0" w:rsidP="00D37437">
            <w:pPr>
              <w:tabs>
                <w:tab w:val="left" w:pos="426"/>
              </w:tabs>
              <w:spacing w:before="20" w:after="20"/>
              <w:jc w:val="both"/>
              <w:rPr>
                <w:rFonts w:ascii="Arial" w:hAnsi="Arial"/>
                <w:highlight w:val="yellow"/>
                <w:lang w:val="en-AU" w:eastAsia="en-US"/>
              </w:rPr>
            </w:pPr>
            <w:r w:rsidRPr="004A40DF">
              <w:rPr>
                <w:rFonts w:ascii="Arial" w:hAnsi="Arial"/>
              </w:rPr>
              <w:t>DPC</w:t>
            </w:r>
          </w:p>
        </w:tc>
        <w:tc>
          <w:tcPr>
            <w:tcW w:w="7790" w:type="dxa"/>
          </w:tcPr>
          <w:p w14:paraId="22DDBEA5" w14:textId="2FA63F9B" w:rsidR="004A40DF" w:rsidRPr="004A40DF" w:rsidRDefault="005266A0" w:rsidP="00D37437">
            <w:pPr>
              <w:tabs>
                <w:tab w:val="left" w:pos="426"/>
              </w:tabs>
              <w:spacing w:before="20" w:after="20"/>
              <w:jc w:val="both"/>
              <w:rPr>
                <w:rFonts w:ascii="Arial" w:hAnsi="Arial"/>
                <w:highlight w:val="yellow"/>
                <w:lang w:val="en-AU" w:eastAsia="en-US"/>
              </w:rPr>
            </w:pPr>
            <w:r w:rsidRPr="004A40DF">
              <w:rPr>
                <w:rFonts w:ascii="Arial" w:hAnsi="Arial"/>
              </w:rPr>
              <w:t>Department of the Premier and Cabinet</w:t>
            </w:r>
          </w:p>
        </w:tc>
      </w:tr>
      <w:tr w:rsidR="00B35A8C" w14:paraId="7B165706" w14:textId="77777777" w:rsidTr="00D37437">
        <w:trPr>
          <w:jc w:val="center"/>
        </w:trPr>
        <w:tc>
          <w:tcPr>
            <w:tcW w:w="1838" w:type="dxa"/>
          </w:tcPr>
          <w:p w14:paraId="45A38E92" w14:textId="7DA73205" w:rsidR="004A40DF" w:rsidRPr="004A40DF" w:rsidRDefault="005266A0" w:rsidP="00D37437">
            <w:pPr>
              <w:tabs>
                <w:tab w:val="left" w:pos="426"/>
              </w:tabs>
              <w:spacing w:before="20" w:after="20"/>
              <w:jc w:val="both"/>
              <w:rPr>
                <w:rFonts w:ascii="Arial" w:hAnsi="Arial"/>
                <w:highlight w:val="yellow"/>
                <w:lang w:val="en-AU" w:eastAsia="en-US"/>
              </w:rPr>
            </w:pPr>
            <w:r w:rsidRPr="004A40DF">
              <w:rPr>
                <w:rFonts w:ascii="Arial" w:hAnsi="Arial"/>
              </w:rPr>
              <w:t>DSDILGP</w:t>
            </w:r>
          </w:p>
        </w:tc>
        <w:tc>
          <w:tcPr>
            <w:tcW w:w="7790" w:type="dxa"/>
          </w:tcPr>
          <w:p w14:paraId="2EA13FB9" w14:textId="5EC27EBD" w:rsidR="004A40DF" w:rsidRPr="004A40DF" w:rsidRDefault="005266A0" w:rsidP="00D37437">
            <w:pPr>
              <w:tabs>
                <w:tab w:val="left" w:pos="426"/>
              </w:tabs>
              <w:spacing w:before="20" w:after="20"/>
              <w:jc w:val="both"/>
              <w:rPr>
                <w:rFonts w:ascii="Arial" w:hAnsi="Arial"/>
                <w:highlight w:val="yellow"/>
                <w:lang w:val="en-AU" w:eastAsia="en-US"/>
              </w:rPr>
            </w:pPr>
            <w:r w:rsidRPr="004A40DF">
              <w:rPr>
                <w:rFonts w:ascii="Arial" w:hAnsi="Arial"/>
              </w:rPr>
              <w:t>Department of State Development, Infrastructure, Local Government and Planning</w:t>
            </w:r>
          </w:p>
        </w:tc>
      </w:tr>
      <w:tr w:rsidR="00B35A8C" w14:paraId="505135E3" w14:textId="77777777" w:rsidTr="00D37437">
        <w:trPr>
          <w:jc w:val="center"/>
        </w:trPr>
        <w:tc>
          <w:tcPr>
            <w:tcW w:w="1838" w:type="dxa"/>
          </w:tcPr>
          <w:p w14:paraId="23157193" w14:textId="1743740F" w:rsidR="004A40DF" w:rsidRPr="004A40DF" w:rsidRDefault="005266A0" w:rsidP="00D37437">
            <w:pPr>
              <w:tabs>
                <w:tab w:val="left" w:pos="426"/>
              </w:tabs>
              <w:spacing w:before="20" w:after="20"/>
              <w:jc w:val="both"/>
              <w:rPr>
                <w:rFonts w:ascii="Arial" w:hAnsi="Arial"/>
                <w:highlight w:val="yellow"/>
                <w:lang w:val="en-AU" w:eastAsia="en-US"/>
              </w:rPr>
            </w:pPr>
            <w:r w:rsidRPr="004A40DF">
              <w:rPr>
                <w:rFonts w:ascii="Arial" w:hAnsi="Arial"/>
              </w:rPr>
              <w:t>DSDSATSIP</w:t>
            </w:r>
          </w:p>
        </w:tc>
        <w:tc>
          <w:tcPr>
            <w:tcW w:w="7790" w:type="dxa"/>
          </w:tcPr>
          <w:p w14:paraId="08B2D991" w14:textId="47B38AC6" w:rsidR="004A40DF" w:rsidRPr="004A40DF" w:rsidRDefault="005266A0" w:rsidP="00D37437">
            <w:pPr>
              <w:tabs>
                <w:tab w:val="left" w:pos="426"/>
              </w:tabs>
              <w:spacing w:before="20" w:after="20"/>
              <w:jc w:val="both"/>
              <w:rPr>
                <w:rFonts w:ascii="Arial" w:hAnsi="Arial"/>
                <w:highlight w:val="yellow"/>
                <w:lang w:val="en-AU" w:eastAsia="en-US"/>
              </w:rPr>
            </w:pPr>
            <w:r w:rsidRPr="004A40DF">
              <w:rPr>
                <w:rFonts w:ascii="Arial" w:hAnsi="Arial"/>
              </w:rPr>
              <w:t>Department of Seniors, Disability Services and Aboriginal and Torres Strait Islander Partnerships</w:t>
            </w:r>
          </w:p>
        </w:tc>
      </w:tr>
      <w:tr w:rsidR="00B35A8C" w14:paraId="499B8F79" w14:textId="77777777" w:rsidTr="00D37437">
        <w:trPr>
          <w:jc w:val="center"/>
        </w:trPr>
        <w:tc>
          <w:tcPr>
            <w:tcW w:w="1838" w:type="dxa"/>
          </w:tcPr>
          <w:p w14:paraId="568D37BB" w14:textId="17D52682" w:rsidR="004A40DF" w:rsidRPr="004A40DF" w:rsidRDefault="005266A0" w:rsidP="00D37437">
            <w:pPr>
              <w:tabs>
                <w:tab w:val="left" w:pos="426"/>
              </w:tabs>
              <w:spacing w:before="20" w:after="20"/>
              <w:jc w:val="both"/>
              <w:rPr>
                <w:rFonts w:ascii="Arial" w:hAnsi="Arial"/>
                <w:highlight w:val="yellow"/>
                <w:lang w:val="en-AU" w:eastAsia="en-US"/>
              </w:rPr>
            </w:pPr>
            <w:r w:rsidRPr="004A40DF">
              <w:rPr>
                <w:rFonts w:ascii="Arial" w:hAnsi="Arial"/>
              </w:rPr>
              <w:t>DTIS</w:t>
            </w:r>
          </w:p>
        </w:tc>
        <w:tc>
          <w:tcPr>
            <w:tcW w:w="7790" w:type="dxa"/>
          </w:tcPr>
          <w:p w14:paraId="029FDADA" w14:textId="2D2613C2" w:rsidR="004A40DF" w:rsidRPr="004A40DF" w:rsidRDefault="005266A0" w:rsidP="00D37437">
            <w:pPr>
              <w:tabs>
                <w:tab w:val="left" w:pos="426"/>
              </w:tabs>
              <w:spacing w:before="20" w:after="20"/>
              <w:jc w:val="both"/>
              <w:rPr>
                <w:rFonts w:ascii="Arial" w:hAnsi="Arial"/>
                <w:highlight w:val="yellow"/>
                <w:lang w:val="en-AU" w:eastAsia="en-US"/>
              </w:rPr>
            </w:pPr>
            <w:r w:rsidRPr="004A40DF">
              <w:rPr>
                <w:rFonts w:ascii="Arial" w:hAnsi="Arial"/>
              </w:rPr>
              <w:t>Department of Tourism, Innovation and Sport</w:t>
            </w:r>
          </w:p>
        </w:tc>
      </w:tr>
      <w:tr w:rsidR="00B35A8C" w14:paraId="6BAEE403" w14:textId="77777777" w:rsidTr="00D37437">
        <w:trPr>
          <w:jc w:val="center"/>
        </w:trPr>
        <w:tc>
          <w:tcPr>
            <w:tcW w:w="1838" w:type="dxa"/>
          </w:tcPr>
          <w:p w14:paraId="6FDBEA3A" w14:textId="6C565278" w:rsidR="004A40DF" w:rsidRPr="00D37437" w:rsidRDefault="005266A0" w:rsidP="00D37437">
            <w:pPr>
              <w:tabs>
                <w:tab w:val="left" w:pos="426"/>
              </w:tabs>
              <w:spacing w:before="20" w:after="20"/>
              <w:jc w:val="both"/>
              <w:rPr>
                <w:rFonts w:ascii="Arial" w:hAnsi="Arial"/>
              </w:rPr>
            </w:pPr>
            <w:r w:rsidRPr="004A40DF">
              <w:rPr>
                <w:rFonts w:ascii="Arial" w:hAnsi="Arial"/>
              </w:rPr>
              <w:t>DTMR</w:t>
            </w:r>
          </w:p>
        </w:tc>
        <w:tc>
          <w:tcPr>
            <w:tcW w:w="7790" w:type="dxa"/>
          </w:tcPr>
          <w:p w14:paraId="62B598AC" w14:textId="0489711C" w:rsidR="004A40DF" w:rsidRPr="004A40DF" w:rsidRDefault="005266A0" w:rsidP="00D37437">
            <w:pPr>
              <w:tabs>
                <w:tab w:val="left" w:pos="426"/>
              </w:tabs>
              <w:spacing w:before="20" w:after="20"/>
              <w:jc w:val="both"/>
              <w:rPr>
                <w:rFonts w:ascii="Arial" w:hAnsi="Arial"/>
                <w:highlight w:val="yellow"/>
                <w:lang w:val="en-AU" w:eastAsia="en-US"/>
              </w:rPr>
            </w:pPr>
            <w:r w:rsidRPr="004A40DF">
              <w:rPr>
                <w:rFonts w:ascii="Arial" w:hAnsi="Arial"/>
              </w:rPr>
              <w:t>Department of Transport and Main Roads</w:t>
            </w:r>
          </w:p>
        </w:tc>
      </w:tr>
      <w:tr w:rsidR="00B35A8C" w14:paraId="3C87EC98" w14:textId="77777777" w:rsidTr="00D37437">
        <w:trPr>
          <w:jc w:val="center"/>
        </w:trPr>
        <w:tc>
          <w:tcPr>
            <w:tcW w:w="1838" w:type="dxa"/>
          </w:tcPr>
          <w:p w14:paraId="2F6E25A7" w14:textId="233AD18E" w:rsidR="004A40DF" w:rsidRPr="00DE7C46" w:rsidRDefault="00942307" w:rsidP="00D37437">
            <w:pPr>
              <w:tabs>
                <w:tab w:val="left" w:pos="426"/>
              </w:tabs>
              <w:spacing w:before="20" w:after="20"/>
              <w:jc w:val="both"/>
              <w:rPr>
                <w:rFonts w:ascii="Arial" w:hAnsi="Arial"/>
                <w:lang w:val="en-AU" w:eastAsia="en-US"/>
              </w:rPr>
            </w:pPr>
            <w:r>
              <w:rPr>
                <w:rFonts w:ascii="Arial" w:hAnsi="Arial"/>
                <w:lang w:val="en-AU" w:eastAsia="en-US"/>
              </w:rPr>
              <w:t>EKY</w:t>
            </w:r>
          </w:p>
        </w:tc>
        <w:tc>
          <w:tcPr>
            <w:tcW w:w="7790" w:type="dxa"/>
          </w:tcPr>
          <w:p w14:paraId="2FA73423" w14:textId="3F63A6CB" w:rsidR="004A40DF" w:rsidRPr="00DE7C46" w:rsidRDefault="00942307" w:rsidP="00D37437">
            <w:pPr>
              <w:tabs>
                <w:tab w:val="left" w:pos="426"/>
              </w:tabs>
              <w:spacing w:before="20" w:after="20"/>
              <w:jc w:val="both"/>
              <w:rPr>
                <w:rFonts w:ascii="Arial" w:hAnsi="Arial"/>
                <w:lang w:val="en-AU" w:eastAsia="en-US"/>
              </w:rPr>
            </w:pPr>
            <w:r>
              <w:rPr>
                <w:rFonts w:ascii="Arial" w:hAnsi="Arial"/>
                <w:lang w:val="en-AU" w:eastAsia="en-US"/>
              </w:rPr>
              <w:t>Eastern Kuku Yalanji</w:t>
            </w:r>
          </w:p>
        </w:tc>
      </w:tr>
      <w:tr w:rsidR="00942307" w14:paraId="4ECB19F2" w14:textId="77777777" w:rsidTr="00D37437">
        <w:trPr>
          <w:jc w:val="center"/>
        </w:trPr>
        <w:tc>
          <w:tcPr>
            <w:tcW w:w="1838" w:type="dxa"/>
          </w:tcPr>
          <w:p w14:paraId="4913B04E" w14:textId="511FF0D9" w:rsidR="00942307" w:rsidRPr="00942307" w:rsidRDefault="00942307" w:rsidP="00D37437">
            <w:pPr>
              <w:tabs>
                <w:tab w:val="left" w:pos="426"/>
              </w:tabs>
              <w:spacing w:before="20" w:after="20"/>
              <w:jc w:val="both"/>
              <w:rPr>
                <w:rFonts w:ascii="Arial" w:hAnsi="Arial"/>
              </w:rPr>
            </w:pPr>
            <w:r>
              <w:rPr>
                <w:rFonts w:ascii="Arial" w:hAnsi="Arial"/>
              </w:rPr>
              <w:t>FLDM</w:t>
            </w:r>
          </w:p>
        </w:tc>
        <w:tc>
          <w:tcPr>
            <w:tcW w:w="7790" w:type="dxa"/>
          </w:tcPr>
          <w:p w14:paraId="135F6C51" w14:textId="369A49D2" w:rsidR="00942307" w:rsidRPr="00942307" w:rsidRDefault="00942307" w:rsidP="00D37437">
            <w:pPr>
              <w:tabs>
                <w:tab w:val="left" w:pos="426"/>
              </w:tabs>
              <w:spacing w:before="20" w:after="20"/>
              <w:jc w:val="both"/>
              <w:rPr>
                <w:rFonts w:ascii="Arial" w:hAnsi="Arial"/>
              </w:rPr>
            </w:pPr>
            <w:r>
              <w:rPr>
                <w:rFonts w:ascii="Arial" w:hAnsi="Arial"/>
              </w:rPr>
              <w:t>Family-Led Decision-Making</w:t>
            </w:r>
          </w:p>
        </w:tc>
      </w:tr>
      <w:tr w:rsidR="00C21570" w14:paraId="5B17D0B1" w14:textId="77777777" w:rsidTr="00D37437">
        <w:trPr>
          <w:jc w:val="center"/>
        </w:trPr>
        <w:tc>
          <w:tcPr>
            <w:tcW w:w="1838" w:type="dxa"/>
          </w:tcPr>
          <w:p w14:paraId="5D33052A" w14:textId="38FDA993" w:rsidR="00C21570" w:rsidRPr="00C21570" w:rsidRDefault="00C21570" w:rsidP="00D37437">
            <w:pPr>
              <w:tabs>
                <w:tab w:val="left" w:pos="426"/>
              </w:tabs>
              <w:spacing w:before="20" w:after="20"/>
              <w:jc w:val="both"/>
              <w:rPr>
                <w:rFonts w:ascii="Arial" w:hAnsi="Arial"/>
              </w:rPr>
            </w:pPr>
            <w:r w:rsidRPr="00C21570">
              <w:rPr>
                <w:rFonts w:ascii="Arial" w:hAnsi="Arial"/>
              </w:rPr>
              <w:t>FTE</w:t>
            </w:r>
          </w:p>
        </w:tc>
        <w:tc>
          <w:tcPr>
            <w:tcW w:w="7790" w:type="dxa"/>
          </w:tcPr>
          <w:p w14:paraId="0959F4FA" w14:textId="2FA815B4" w:rsidR="00C21570" w:rsidRPr="00C21570" w:rsidRDefault="00C21570" w:rsidP="00D37437">
            <w:pPr>
              <w:tabs>
                <w:tab w:val="left" w:pos="426"/>
              </w:tabs>
              <w:spacing w:before="20" w:after="20"/>
              <w:jc w:val="both"/>
              <w:rPr>
                <w:rFonts w:ascii="Arial" w:hAnsi="Arial"/>
              </w:rPr>
            </w:pPr>
            <w:r>
              <w:rPr>
                <w:rFonts w:ascii="Arial" w:hAnsi="Arial"/>
              </w:rPr>
              <w:t>Full-time equivalent</w:t>
            </w:r>
          </w:p>
        </w:tc>
      </w:tr>
      <w:tr w:rsidR="00C21570" w14:paraId="616EA9D4" w14:textId="77777777" w:rsidTr="00D37437">
        <w:trPr>
          <w:jc w:val="center"/>
        </w:trPr>
        <w:tc>
          <w:tcPr>
            <w:tcW w:w="1838" w:type="dxa"/>
          </w:tcPr>
          <w:p w14:paraId="41A470E0" w14:textId="7B601A15" w:rsidR="00C21570" w:rsidRPr="00C21570" w:rsidRDefault="00C21570" w:rsidP="00D37437">
            <w:pPr>
              <w:tabs>
                <w:tab w:val="left" w:pos="426"/>
              </w:tabs>
              <w:spacing w:before="20" w:after="20"/>
              <w:jc w:val="both"/>
              <w:rPr>
                <w:rFonts w:ascii="Arial" w:hAnsi="Arial"/>
              </w:rPr>
            </w:pPr>
            <w:r>
              <w:rPr>
                <w:rFonts w:ascii="Arial" w:hAnsi="Arial"/>
              </w:rPr>
              <w:t>HHS</w:t>
            </w:r>
          </w:p>
        </w:tc>
        <w:tc>
          <w:tcPr>
            <w:tcW w:w="7790" w:type="dxa"/>
          </w:tcPr>
          <w:p w14:paraId="5C8B2747" w14:textId="7CEC565F" w:rsidR="00C21570" w:rsidRPr="00C21570" w:rsidRDefault="00C21570" w:rsidP="00D37437">
            <w:pPr>
              <w:tabs>
                <w:tab w:val="left" w:pos="426"/>
              </w:tabs>
              <w:spacing w:before="20" w:after="20"/>
              <w:jc w:val="both"/>
              <w:rPr>
                <w:rFonts w:ascii="Arial" w:hAnsi="Arial"/>
              </w:rPr>
            </w:pPr>
            <w:r>
              <w:rPr>
                <w:rFonts w:ascii="Arial" w:hAnsi="Arial"/>
              </w:rPr>
              <w:t>Hospital and Health Services</w:t>
            </w:r>
          </w:p>
        </w:tc>
      </w:tr>
      <w:tr w:rsidR="00C21570" w14:paraId="4D6D9554" w14:textId="77777777" w:rsidTr="00D37437">
        <w:trPr>
          <w:jc w:val="center"/>
        </w:trPr>
        <w:tc>
          <w:tcPr>
            <w:tcW w:w="1838" w:type="dxa"/>
          </w:tcPr>
          <w:p w14:paraId="4DF60275" w14:textId="32DDA2F2" w:rsidR="00C21570" w:rsidRPr="00C21570" w:rsidRDefault="00C21570" w:rsidP="00D37437">
            <w:pPr>
              <w:tabs>
                <w:tab w:val="left" w:pos="426"/>
              </w:tabs>
              <w:spacing w:before="20" w:after="20"/>
              <w:jc w:val="both"/>
              <w:rPr>
                <w:rFonts w:ascii="Arial" w:hAnsi="Arial"/>
              </w:rPr>
            </w:pPr>
            <w:r>
              <w:rPr>
                <w:rFonts w:ascii="Arial" w:hAnsi="Arial"/>
              </w:rPr>
              <w:t>IAEI</w:t>
            </w:r>
          </w:p>
        </w:tc>
        <w:tc>
          <w:tcPr>
            <w:tcW w:w="7790" w:type="dxa"/>
          </w:tcPr>
          <w:p w14:paraId="71C92A6D" w14:textId="31C04266" w:rsidR="00C21570" w:rsidRPr="00C21570" w:rsidRDefault="00C21570" w:rsidP="00D37437">
            <w:pPr>
              <w:tabs>
                <w:tab w:val="left" w:pos="426"/>
              </w:tabs>
              <w:spacing w:before="20" w:after="20"/>
              <w:jc w:val="both"/>
              <w:rPr>
                <w:rFonts w:ascii="Arial" w:hAnsi="Arial"/>
              </w:rPr>
            </w:pPr>
            <w:r>
              <w:rPr>
                <w:rFonts w:ascii="Arial" w:hAnsi="Arial"/>
              </w:rPr>
              <w:t>Indigenous Academic Excellence Initiative</w:t>
            </w:r>
          </w:p>
        </w:tc>
      </w:tr>
      <w:tr w:rsidR="00C21570" w14:paraId="092F562E" w14:textId="77777777" w:rsidTr="00D37437">
        <w:trPr>
          <w:jc w:val="center"/>
        </w:trPr>
        <w:tc>
          <w:tcPr>
            <w:tcW w:w="1838" w:type="dxa"/>
          </w:tcPr>
          <w:p w14:paraId="6EDC64ED" w14:textId="4A03411D" w:rsidR="00C21570" w:rsidRPr="00C21570" w:rsidRDefault="00C21570" w:rsidP="00D37437">
            <w:pPr>
              <w:tabs>
                <w:tab w:val="left" w:pos="426"/>
              </w:tabs>
              <w:spacing w:before="20" w:after="20"/>
              <w:jc w:val="both"/>
              <w:rPr>
                <w:rFonts w:ascii="Arial" w:hAnsi="Arial"/>
              </w:rPr>
            </w:pPr>
            <w:r>
              <w:rPr>
                <w:rFonts w:ascii="Arial" w:hAnsi="Arial"/>
              </w:rPr>
              <w:t>JCC</w:t>
            </w:r>
          </w:p>
        </w:tc>
        <w:tc>
          <w:tcPr>
            <w:tcW w:w="7790" w:type="dxa"/>
          </w:tcPr>
          <w:p w14:paraId="1818C44C" w14:textId="1A632504" w:rsidR="00C21570" w:rsidRPr="00C21570" w:rsidRDefault="00C21570" w:rsidP="00D37437">
            <w:pPr>
              <w:tabs>
                <w:tab w:val="left" w:pos="426"/>
              </w:tabs>
              <w:spacing w:before="20" w:after="20"/>
              <w:jc w:val="both"/>
              <w:rPr>
                <w:rFonts w:ascii="Arial" w:hAnsi="Arial"/>
              </w:rPr>
            </w:pPr>
            <w:r>
              <w:rPr>
                <w:rFonts w:ascii="Arial" w:hAnsi="Arial"/>
              </w:rPr>
              <w:t>Joint Coordinating Committee</w:t>
            </w:r>
          </w:p>
        </w:tc>
      </w:tr>
      <w:tr w:rsidR="00C21570" w14:paraId="34C8DC30" w14:textId="77777777" w:rsidTr="00D37437">
        <w:trPr>
          <w:jc w:val="center"/>
        </w:trPr>
        <w:tc>
          <w:tcPr>
            <w:tcW w:w="1838" w:type="dxa"/>
          </w:tcPr>
          <w:p w14:paraId="0B52FD6E" w14:textId="0FA5F7CE" w:rsidR="00C21570" w:rsidRPr="00C21570" w:rsidRDefault="00C21570" w:rsidP="00D37437">
            <w:pPr>
              <w:tabs>
                <w:tab w:val="left" w:pos="426"/>
              </w:tabs>
              <w:spacing w:before="20" w:after="20"/>
              <w:jc w:val="both"/>
              <w:rPr>
                <w:rFonts w:ascii="Arial" w:hAnsi="Arial"/>
              </w:rPr>
            </w:pPr>
            <w:r>
              <w:rPr>
                <w:rFonts w:ascii="Arial" w:hAnsi="Arial"/>
              </w:rPr>
              <w:t>JYAC</w:t>
            </w:r>
          </w:p>
        </w:tc>
        <w:tc>
          <w:tcPr>
            <w:tcW w:w="7790" w:type="dxa"/>
          </w:tcPr>
          <w:p w14:paraId="09D112BF" w14:textId="5A2C0F3F" w:rsidR="00C21570" w:rsidRPr="00C21570" w:rsidRDefault="00C21570" w:rsidP="00D37437">
            <w:pPr>
              <w:tabs>
                <w:tab w:val="left" w:pos="426"/>
              </w:tabs>
              <w:spacing w:before="20" w:after="20"/>
              <w:jc w:val="both"/>
              <w:rPr>
                <w:rFonts w:ascii="Arial" w:hAnsi="Arial"/>
              </w:rPr>
            </w:pPr>
            <w:r>
              <w:rPr>
                <w:rFonts w:ascii="Arial" w:hAnsi="Arial"/>
              </w:rPr>
              <w:t>Jabalbina Yalanji Aboriginal Corporation</w:t>
            </w:r>
          </w:p>
        </w:tc>
      </w:tr>
      <w:tr w:rsidR="00C21570" w14:paraId="3E24FA55" w14:textId="77777777" w:rsidTr="00D37437">
        <w:trPr>
          <w:jc w:val="center"/>
        </w:trPr>
        <w:tc>
          <w:tcPr>
            <w:tcW w:w="1838" w:type="dxa"/>
          </w:tcPr>
          <w:p w14:paraId="24BE72F1" w14:textId="676B2449" w:rsidR="00C21570" w:rsidRPr="00C21570" w:rsidRDefault="00C21570" w:rsidP="00D37437">
            <w:pPr>
              <w:tabs>
                <w:tab w:val="left" w:pos="426"/>
              </w:tabs>
              <w:spacing w:before="20" w:after="20"/>
              <w:jc w:val="both"/>
              <w:rPr>
                <w:rFonts w:ascii="Arial" w:hAnsi="Arial"/>
              </w:rPr>
            </w:pPr>
            <w:r>
              <w:rPr>
                <w:rFonts w:ascii="Arial" w:hAnsi="Arial"/>
              </w:rPr>
              <w:t>LHA</w:t>
            </w:r>
          </w:p>
        </w:tc>
        <w:tc>
          <w:tcPr>
            <w:tcW w:w="7790" w:type="dxa"/>
          </w:tcPr>
          <w:p w14:paraId="394C45F7" w14:textId="7DB89E04" w:rsidR="00C21570" w:rsidRPr="00C21570" w:rsidRDefault="00C21570" w:rsidP="00D37437">
            <w:pPr>
              <w:tabs>
                <w:tab w:val="left" w:pos="426"/>
              </w:tabs>
              <w:spacing w:before="20" w:after="20"/>
              <w:jc w:val="both"/>
              <w:rPr>
                <w:rFonts w:ascii="Arial" w:hAnsi="Arial"/>
              </w:rPr>
            </w:pPr>
            <w:r>
              <w:rPr>
                <w:rFonts w:ascii="Arial" w:hAnsi="Arial"/>
              </w:rPr>
              <w:t>Land Holding Act 1999</w:t>
            </w:r>
          </w:p>
        </w:tc>
      </w:tr>
      <w:tr w:rsidR="00B35A8C" w14:paraId="39AC7A8D" w14:textId="77777777" w:rsidTr="00D37437">
        <w:trPr>
          <w:jc w:val="center"/>
        </w:trPr>
        <w:tc>
          <w:tcPr>
            <w:tcW w:w="1838" w:type="dxa"/>
          </w:tcPr>
          <w:p w14:paraId="51A0B931" w14:textId="78424CD9" w:rsidR="004A40DF" w:rsidRPr="00540E36" w:rsidRDefault="005266A0" w:rsidP="00D37437">
            <w:pPr>
              <w:tabs>
                <w:tab w:val="left" w:pos="426"/>
              </w:tabs>
              <w:spacing w:before="20" w:after="20"/>
              <w:jc w:val="both"/>
              <w:rPr>
                <w:rFonts w:ascii="Arial" w:hAnsi="Arial"/>
                <w:lang w:val="en-AU" w:eastAsia="en-US"/>
              </w:rPr>
            </w:pPr>
            <w:r w:rsidRPr="00540E36">
              <w:rPr>
                <w:rFonts w:ascii="Arial" w:hAnsi="Arial"/>
              </w:rPr>
              <w:t>LTC</w:t>
            </w:r>
          </w:p>
        </w:tc>
        <w:tc>
          <w:tcPr>
            <w:tcW w:w="7790" w:type="dxa"/>
          </w:tcPr>
          <w:p w14:paraId="1DED74F4" w14:textId="4E066D73" w:rsidR="004A40DF" w:rsidRPr="00540E36" w:rsidRDefault="005266A0" w:rsidP="00D37437">
            <w:pPr>
              <w:tabs>
                <w:tab w:val="left" w:pos="426"/>
              </w:tabs>
              <w:spacing w:before="20" w:after="20"/>
              <w:jc w:val="both"/>
              <w:rPr>
                <w:rFonts w:ascii="Arial" w:hAnsi="Arial"/>
                <w:lang w:val="en-AU" w:eastAsia="en-US"/>
              </w:rPr>
            </w:pPr>
            <w:r w:rsidRPr="00540E36">
              <w:rPr>
                <w:rFonts w:ascii="Arial" w:hAnsi="Arial"/>
              </w:rPr>
              <w:t>Local Thriving Communities</w:t>
            </w:r>
          </w:p>
        </w:tc>
      </w:tr>
      <w:tr w:rsidR="00C21570" w14:paraId="5C10C26F" w14:textId="77777777" w:rsidTr="00D37437">
        <w:trPr>
          <w:jc w:val="center"/>
        </w:trPr>
        <w:tc>
          <w:tcPr>
            <w:tcW w:w="1838" w:type="dxa"/>
          </w:tcPr>
          <w:p w14:paraId="11D97578" w14:textId="2BECEDF6" w:rsidR="00C21570" w:rsidRPr="00C21570" w:rsidRDefault="00C21570" w:rsidP="00D37437">
            <w:pPr>
              <w:tabs>
                <w:tab w:val="left" w:pos="426"/>
              </w:tabs>
              <w:spacing w:before="20" w:after="20"/>
              <w:jc w:val="both"/>
              <w:rPr>
                <w:rFonts w:ascii="Arial" w:hAnsi="Arial"/>
              </w:rPr>
            </w:pPr>
            <w:r>
              <w:rPr>
                <w:rFonts w:ascii="Arial" w:hAnsi="Arial"/>
              </w:rPr>
              <w:t>MYAC</w:t>
            </w:r>
          </w:p>
        </w:tc>
        <w:tc>
          <w:tcPr>
            <w:tcW w:w="7790" w:type="dxa"/>
          </w:tcPr>
          <w:p w14:paraId="5E7C27D3" w14:textId="39C93B3E" w:rsidR="00C21570" w:rsidRPr="00C21570" w:rsidRDefault="00C21570" w:rsidP="00D37437">
            <w:pPr>
              <w:tabs>
                <w:tab w:val="left" w:pos="426"/>
              </w:tabs>
              <w:spacing w:before="20" w:after="20"/>
              <w:jc w:val="both"/>
              <w:rPr>
                <w:rFonts w:ascii="Arial" w:hAnsi="Arial"/>
              </w:rPr>
            </w:pPr>
            <w:r>
              <w:rPr>
                <w:rFonts w:ascii="Arial" w:hAnsi="Arial"/>
              </w:rPr>
              <w:t>Mandigalbay Yidinji Aboriginal Corporation</w:t>
            </w:r>
          </w:p>
        </w:tc>
      </w:tr>
      <w:tr w:rsidR="00B35A8C" w14:paraId="5E84DD18" w14:textId="77777777" w:rsidTr="00D37437">
        <w:trPr>
          <w:jc w:val="center"/>
        </w:trPr>
        <w:tc>
          <w:tcPr>
            <w:tcW w:w="1838" w:type="dxa"/>
          </w:tcPr>
          <w:p w14:paraId="31CD999B" w14:textId="3EE02A27" w:rsidR="004A40DF" w:rsidRPr="00540E36" w:rsidRDefault="005266A0" w:rsidP="00D37437">
            <w:pPr>
              <w:tabs>
                <w:tab w:val="left" w:pos="426"/>
              </w:tabs>
              <w:spacing w:before="20" w:after="20"/>
              <w:jc w:val="both"/>
              <w:rPr>
                <w:rFonts w:ascii="Arial" w:hAnsi="Arial"/>
                <w:lang w:val="en-AU" w:eastAsia="en-US"/>
              </w:rPr>
            </w:pPr>
            <w:r w:rsidRPr="00540E36">
              <w:rPr>
                <w:rFonts w:ascii="Arial" w:hAnsi="Arial"/>
              </w:rPr>
              <w:t>NAIDOC</w:t>
            </w:r>
          </w:p>
        </w:tc>
        <w:tc>
          <w:tcPr>
            <w:tcW w:w="7790" w:type="dxa"/>
          </w:tcPr>
          <w:p w14:paraId="378AAFBE" w14:textId="676403A2" w:rsidR="004A40DF" w:rsidRPr="00540E36" w:rsidRDefault="005266A0" w:rsidP="00D37437">
            <w:pPr>
              <w:tabs>
                <w:tab w:val="left" w:pos="426"/>
              </w:tabs>
              <w:spacing w:before="20" w:after="20"/>
              <w:jc w:val="both"/>
              <w:rPr>
                <w:rFonts w:ascii="Arial" w:hAnsi="Arial"/>
                <w:lang w:val="en-AU" w:eastAsia="en-US"/>
              </w:rPr>
            </w:pPr>
            <w:r w:rsidRPr="00540E36">
              <w:rPr>
                <w:rFonts w:ascii="Arial" w:hAnsi="Arial"/>
              </w:rPr>
              <w:t>National Aborigines and Islanders Day Observance Committee</w:t>
            </w:r>
          </w:p>
        </w:tc>
      </w:tr>
      <w:tr w:rsidR="00B35A8C" w14:paraId="26607EE4" w14:textId="77777777" w:rsidTr="00D37437">
        <w:trPr>
          <w:jc w:val="center"/>
        </w:trPr>
        <w:tc>
          <w:tcPr>
            <w:tcW w:w="1838" w:type="dxa"/>
          </w:tcPr>
          <w:p w14:paraId="258D3EC0" w14:textId="3E8E0B87" w:rsidR="004A40DF" w:rsidRPr="00540E36" w:rsidRDefault="005266A0" w:rsidP="00D37437">
            <w:pPr>
              <w:tabs>
                <w:tab w:val="left" w:pos="426"/>
              </w:tabs>
              <w:spacing w:before="20" w:after="20"/>
              <w:jc w:val="both"/>
              <w:rPr>
                <w:rFonts w:ascii="Arial" w:hAnsi="Arial"/>
                <w:lang w:val="en-AU" w:eastAsia="en-US"/>
              </w:rPr>
            </w:pPr>
            <w:r w:rsidRPr="00540E36">
              <w:rPr>
                <w:rFonts w:ascii="Arial" w:hAnsi="Arial"/>
              </w:rPr>
              <w:t>NRW</w:t>
            </w:r>
          </w:p>
        </w:tc>
        <w:tc>
          <w:tcPr>
            <w:tcW w:w="7790" w:type="dxa"/>
          </w:tcPr>
          <w:p w14:paraId="36AD0333" w14:textId="111B3EE8" w:rsidR="004A40DF" w:rsidRPr="00540E36" w:rsidRDefault="005266A0" w:rsidP="00D37437">
            <w:pPr>
              <w:tabs>
                <w:tab w:val="left" w:pos="426"/>
              </w:tabs>
              <w:spacing w:before="20" w:after="20"/>
              <w:jc w:val="both"/>
              <w:rPr>
                <w:rFonts w:ascii="Arial" w:hAnsi="Arial"/>
                <w:lang w:val="en-AU" w:eastAsia="en-US"/>
              </w:rPr>
            </w:pPr>
            <w:r w:rsidRPr="00540E36">
              <w:rPr>
                <w:rFonts w:ascii="Arial" w:hAnsi="Arial"/>
              </w:rPr>
              <w:t>National Reconciliation Week</w:t>
            </w:r>
          </w:p>
        </w:tc>
      </w:tr>
      <w:tr w:rsidR="00B35A8C" w14:paraId="37DCCDC3" w14:textId="77777777" w:rsidTr="00D37437">
        <w:trPr>
          <w:jc w:val="center"/>
        </w:trPr>
        <w:tc>
          <w:tcPr>
            <w:tcW w:w="1838" w:type="dxa"/>
          </w:tcPr>
          <w:p w14:paraId="49450D77" w14:textId="568632C4" w:rsidR="004A40DF" w:rsidRPr="004A40DF" w:rsidRDefault="005266A0" w:rsidP="00D37437">
            <w:pPr>
              <w:tabs>
                <w:tab w:val="left" w:pos="426"/>
              </w:tabs>
              <w:spacing w:before="20" w:after="20"/>
              <w:jc w:val="both"/>
              <w:rPr>
                <w:rFonts w:ascii="Arial" w:hAnsi="Arial"/>
                <w:highlight w:val="yellow"/>
                <w:lang w:val="en-AU" w:eastAsia="en-US"/>
              </w:rPr>
            </w:pPr>
            <w:r w:rsidRPr="004A40DF">
              <w:rPr>
                <w:rFonts w:ascii="Arial" w:hAnsi="Arial"/>
              </w:rPr>
              <w:t>PSC</w:t>
            </w:r>
          </w:p>
        </w:tc>
        <w:tc>
          <w:tcPr>
            <w:tcW w:w="7790" w:type="dxa"/>
          </w:tcPr>
          <w:p w14:paraId="7922672B" w14:textId="0E8FA9C2" w:rsidR="004A40DF" w:rsidRPr="004A40DF" w:rsidRDefault="005266A0" w:rsidP="00D37437">
            <w:pPr>
              <w:tabs>
                <w:tab w:val="left" w:pos="426"/>
              </w:tabs>
              <w:spacing w:before="20" w:after="20"/>
              <w:jc w:val="both"/>
              <w:rPr>
                <w:rFonts w:ascii="Arial" w:hAnsi="Arial"/>
                <w:highlight w:val="yellow"/>
                <w:lang w:val="en-AU" w:eastAsia="en-US"/>
              </w:rPr>
            </w:pPr>
            <w:r w:rsidRPr="004A40DF">
              <w:rPr>
                <w:rFonts w:ascii="Arial" w:hAnsi="Arial"/>
              </w:rPr>
              <w:t>Public Service Commission</w:t>
            </w:r>
          </w:p>
        </w:tc>
      </w:tr>
      <w:tr w:rsidR="00B35A8C" w14:paraId="5870C5E7" w14:textId="77777777" w:rsidTr="008A4085">
        <w:trPr>
          <w:jc w:val="center"/>
        </w:trPr>
        <w:tc>
          <w:tcPr>
            <w:tcW w:w="1838" w:type="dxa"/>
          </w:tcPr>
          <w:p w14:paraId="4E81C8AA" w14:textId="18DAC7F8" w:rsidR="00B106E7" w:rsidRPr="00B106E7" w:rsidRDefault="005266A0" w:rsidP="008A4085">
            <w:pPr>
              <w:tabs>
                <w:tab w:val="left" w:pos="426"/>
              </w:tabs>
              <w:spacing w:before="20" w:after="20"/>
              <w:jc w:val="both"/>
              <w:rPr>
                <w:rFonts w:ascii="Arial" w:hAnsi="Arial"/>
              </w:rPr>
            </w:pPr>
            <w:r w:rsidRPr="00B106E7">
              <w:rPr>
                <w:rFonts w:ascii="Arial" w:hAnsi="Arial"/>
              </w:rPr>
              <w:t>QAGOMA</w:t>
            </w:r>
          </w:p>
        </w:tc>
        <w:tc>
          <w:tcPr>
            <w:tcW w:w="7790" w:type="dxa"/>
          </w:tcPr>
          <w:p w14:paraId="63FC12F9" w14:textId="7B441673" w:rsidR="00B106E7" w:rsidRPr="00B106E7" w:rsidRDefault="005266A0" w:rsidP="008A4085">
            <w:pPr>
              <w:tabs>
                <w:tab w:val="left" w:pos="426"/>
              </w:tabs>
              <w:spacing w:before="20" w:after="20"/>
              <w:jc w:val="both"/>
              <w:rPr>
                <w:rFonts w:ascii="Arial" w:hAnsi="Arial"/>
              </w:rPr>
            </w:pPr>
            <w:r w:rsidRPr="00B106E7">
              <w:rPr>
                <w:rFonts w:ascii="Arial" w:hAnsi="Arial"/>
                <w:lang w:eastAsia="en-US"/>
              </w:rPr>
              <w:t>Queensland Art Gallery and Gallery of Modern Art’s Children’s Art Centre</w:t>
            </w:r>
          </w:p>
        </w:tc>
      </w:tr>
      <w:tr w:rsidR="00C21570" w14:paraId="6A66CFB2" w14:textId="77777777" w:rsidTr="008A4085">
        <w:trPr>
          <w:jc w:val="center"/>
        </w:trPr>
        <w:tc>
          <w:tcPr>
            <w:tcW w:w="1838" w:type="dxa"/>
          </w:tcPr>
          <w:p w14:paraId="012A507B" w14:textId="0A98E674" w:rsidR="00C21570" w:rsidRPr="00C21570" w:rsidRDefault="00C21570" w:rsidP="008A4085">
            <w:pPr>
              <w:tabs>
                <w:tab w:val="left" w:pos="426"/>
              </w:tabs>
              <w:spacing w:before="20" w:after="20"/>
              <w:jc w:val="both"/>
              <w:rPr>
                <w:rFonts w:ascii="Arial" w:hAnsi="Arial"/>
              </w:rPr>
            </w:pPr>
            <w:r>
              <w:rPr>
                <w:rFonts w:ascii="Arial" w:hAnsi="Arial"/>
              </w:rPr>
              <w:t>QATSIC</w:t>
            </w:r>
          </w:p>
        </w:tc>
        <w:tc>
          <w:tcPr>
            <w:tcW w:w="7790" w:type="dxa"/>
          </w:tcPr>
          <w:p w14:paraId="4F5E2964" w14:textId="165F7829" w:rsidR="00C21570" w:rsidRPr="00C21570" w:rsidRDefault="00C21570" w:rsidP="008A4085">
            <w:pPr>
              <w:tabs>
                <w:tab w:val="left" w:pos="426"/>
              </w:tabs>
              <w:spacing w:before="20" w:after="20"/>
              <w:jc w:val="both"/>
              <w:rPr>
                <w:rFonts w:ascii="Arial" w:hAnsi="Arial"/>
              </w:rPr>
            </w:pPr>
            <w:r>
              <w:rPr>
                <w:rFonts w:ascii="Arial" w:hAnsi="Arial"/>
              </w:rPr>
              <w:t>Queensland Aboriginal and Torres Strait Islander Coalition</w:t>
            </w:r>
          </w:p>
        </w:tc>
      </w:tr>
      <w:tr w:rsidR="00C21570" w14:paraId="2473BBE7" w14:textId="77777777" w:rsidTr="008A4085">
        <w:trPr>
          <w:jc w:val="center"/>
        </w:trPr>
        <w:tc>
          <w:tcPr>
            <w:tcW w:w="1838" w:type="dxa"/>
          </w:tcPr>
          <w:p w14:paraId="073FB60E" w14:textId="64A85BC6" w:rsidR="00C21570" w:rsidRPr="00C21570" w:rsidRDefault="00C21570" w:rsidP="008A4085">
            <w:pPr>
              <w:tabs>
                <w:tab w:val="left" w:pos="426"/>
              </w:tabs>
              <w:spacing w:before="20" w:after="20"/>
              <w:jc w:val="both"/>
              <w:rPr>
                <w:rFonts w:ascii="Arial" w:hAnsi="Arial"/>
              </w:rPr>
            </w:pPr>
            <w:r>
              <w:rPr>
                <w:rFonts w:ascii="Arial" w:hAnsi="Arial"/>
              </w:rPr>
              <w:t>QATSICPP</w:t>
            </w:r>
          </w:p>
        </w:tc>
        <w:tc>
          <w:tcPr>
            <w:tcW w:w="7790" w:type="dxa"/>
          </w:tcPr>
          <w:p w14:paraId="3237DF06" w14:textId="6670B815" w:rsidR="00C21570" w:rsidRPr="00C21570" w:rsidRDefault="00C21570" w:rsidP="008A4085">
            <w:pPr>
              <w:tabs>
                <w:tab w:val="left" w:pos="426"/>
              </w:tabs>
              <w:spacing w:before="20" w:after="20"/>
              <w:jc w:val="both"/>
              <w:rPr>
                <w:rFonts w:ascii="Arial" w:hAnsi="Arial"/>
              </w:rPr>
            </w:pPr>
            <w:r>
              <w:rPr>
                <w:rFonts w:ascii="Arial" w:hAnsi="Arial"/>
              </w:rPr>
              <w:t>Queensland Aboriginal and Torres Strait Islander Child Protection Peak</w:t>
            </w:r>
          </w:p>
        </w:tc>
      </w:tr>
      <w:tr w:rsidR="00C21570" w14:paraId="7496BA0A" w14:textId="77777777" w:rsidTr="008A4085">
        <w:trPr>
          <w:jc w:val="center"/>
        </w:trPr>
        <w:tc>
          <w:tcPr>
            <w:tcW w:w="1838" w:type="dxa"/>
          </w:tcPr>
          <w:p w14:paraId="1F49A868" w14:textId="7D013D50" w:rsidR="00C21570" w:rsidRPr="00C21570" w:rsidRDefault="00C21570" w:rsidP="008A4085">
            <w:pPr>
              <w:tabs>
                <w:tab w:val="left" w:pos="426"/>
              </w:tabs>
              <w:spacing w:before="20" w:after="20"/>
              <w:jc w:val="both"/>
              <w:rPr>
                <w:rFonts w:ascii="Arial" w:hAnsi="Arial"/>
              </w:rPr>
            </w:pPr>
            <w:r>
              <w:rPr>
                <w:rFonts w:ascii="Arial" w:hAnsi="Arial"/>
              </w:rPr>
              <w:t>QCE</w:t>
            </w:r>
          </w:p>
        </w:tc>
        <w:tc>
          <w:tcPr>
            <w:tcW w:w="7790" w:type="dxa"/>
          </w:tcPr>
          <w:p w14:paraId="67CE68C8" w14:textId="31C02DBA" w:rsidR="00C21570" w:rsidRPr="00C21570" w:rsidRDefault="00C21570" w:rsidP="008A4085">
            <w:pPr>
              <w:tabs>
                <w:tab w:val="left" w:pos="426"/>
              </w:tabs>
              <w:spacing w:before="20" w:after="20"/>
              <w:jc w:val="both"/>
              <w:rPr>
                <w:rFonts w:ascii="Arial" w:hAnsi="Arial"/>
              </w:rPr>
            </w:pPr>
            <w:r>
              <w:rPr>
                <w:rFonts w:ascii="Arial" w:hAnsi="Arial"/>
              </w:rPr>
              <w:t>Queensland Certificate of Education</w:t>
            </w:r>
          </w:p>
        </w:tc>
      </w:tr>
      <w:tr w:rsidR="00C21570" w14:paraId="0C11901F" w14:textId="77777777" w:rsidTr="008A4085">
        <w:trPr>
          <w:jc w:val="center"/>
        </w:trPr>
        <w:tc>
          <w:tcPr>
            <w:tcW w:w="1838" w:type="dxa"/>
          </w:tcPr>
          <w:p w14:paraId="193C00A1" w14:textId="6612DECD" w:rsidR="00C21570" w:rsidRPr="00C21570" w:rsidRDefault="00C21570" w:rsidP="008A4085">
            <w:pPr>
              <w:tabs>
                <w:tab w:val="left" w:pos="426"/>
              </w:tabs>
              <w:spacing w:before="20" w:after="20"/>
              <w:jc w:val="both"/>
              <w:rPr>
                <w:rFonts w:ascii="Arial" w:hAnsi="Arial"/>
              </w:rPr>
            </w:pPr>
            <w:r>
              <w:rPr>
                <w:rFonts w:ascii="Arial" w:hAnsi="Arial"/>
              </w:rPr>
              <w:t>QCIA</w:t>
            </w:r>
          </w:p>
        </w:tc>
        <w:tc>
          <w:tcPr>
            <w:tcW w:w="7790" w:type="dxa"/>
          </w:tcPr>
          <w:p w14:paraId="2DF0DB15" w14:textId="593B660A" w:rsidR="00C21570" w:rsidRPr="00C21570" w:rsidRDefault="00C21570" w:rsidP="008A4085">
            <w:pPr>
              <w:tabs>
                <w:tab w:val="left" w:pos="426"/>
              </w:tabs>
              <w:spacing w:before="20" w:after="20"/>
              <w:jc w:val="both"/>
              <w:rPr>
                <w:rFonts w:ascii="Arial" w:hAnsi="Arial"/>
              </w:rPr>
            </w:pPr>
            <w:r>
              <w:rPr>
                <w:rFonts w:ascii="Arial" w:hAnsi="Arial"/>
              </w:rPr>
              <w:t>Queensland Certificate of Individual Achievement</w:t>
            </w:r>
          </w:p>
        </w:tc>
      </w:tr>
      <w:tr w:rsidR="00B35A8C" w14:paraId="54AF5F2F" w14:textId="77777777" w:rsidTr="00D37437">
        <w:trPr>
          <w:jc w:val="center"/>
        </w:trPr>
        <w:tc>
          <w:tcPr>
            <w:tcW w:w="1838" w:type="dxa"/>
          </w:tcPr>
          <w:p w14:paraId="458C60CE" w14:textId="41A2AA85" w:rsidR="004A40DF" w:rsidRPr="004A40DF" w:rsidRDefault="005266A0" w:rsidP="00D37437">
            <w:pPr>
              <w:tabs>
                <w:tab w:val="left" w:pos="426"/>
              </w:tabs>
              <w:spacing w:before="20" w:after="20"/>
              <w:jc w:val="both"/>
              <w:rPr>
                <w:rFonts w:ascii="Arial" w:hAnsi="Arial"/>
                <w:highlight w:val="yellow"/>
                <w:lang w:val="en-AU" w:eastAsia="en-US"/>
              </w:rPr>
            </w:pPr>
            <w:r w:rsidRPr="004A40DF">
              <w:rPr>
                <w:rFonts w:ascii="Arial" w:hAnsi="Arial"/>
              </w:rPr>
              <w:lastRenderedPageBreak/>
              <w:t>QCS</w:t>
            </w:r>
          </w:p>
        </w:tc>
        <w:tc>
          <w:tcPr>
            <w:tcW w:w="7790" w:type="dxa"/>
          </w:tcPr>
          <w:p w14:paraId="356A93A8" w14:textId="4AB9A8A2" w:rsidR="004A40DF" w:rsidRPr="004A40DF" w:rsidRDefault="005266A0" w:rsidP="00D37437">
            <w:pPr>
              <w:tabs>
                <w:tab w:val="left" w:pos="426"/>
              </w:tabs>
              <w:spacing w:before="20" w:after="20"/>
              <w:jc w:val="both"/>
              <w:rPr>
                <w:rFonts w:ascii="Arial" w:hAnsi="Arial"/>
                <w:highlight w:val="yellow"/>
                <w:lang w:val="en-AU" w:eastAsia="en-US"/>
              </w:rPr>
            </w:pPr>
            <w:r w:rsidRPr="004A40DF">
              <w:rPr>
                <w:rFonts w:ascii="Arial" w:hAnsi="Arial"/>
              </w:rPr>
              <w:t>Queensland Corrective Services</w:t>
            </w:r>
          </w:p>
        </w:tc>
      </w:tr>
      <w:tr w:rsidR="00B35A8C" w14:paraId="07D03138" w14:textId="77777777" w:rsidTr="00D37437">
        <w:trPr>
          <w:jc w:val="center"/>
        </w:trPr>
        <w:tc>
          <w:tcPr>
            <w:tcW w:w="1838" w:type="dxa"/>
          </w:tcPr>
          <w:p w14:paraId="66E36F08" w14:textId="0F6A5D64" w:rsidR="004A40DF" w:rsidRPr="004A40DF" w:rsidRDefault="005266A0" w:rsidP="00D37437">
            <w:pPr>
              <w:tabs>
                <w:tab w:val="left" w:pos="426"/>
              </w:tabs>
              <w:spacing w:before="20" w:after="20"/>
              <w:jc w:val="both"/>
              <w:rPr>
                <w:rFonts w:ascii="Arial" w:hAnsi="Arial"/>
                <w:highlight w:val="yellow"/>
                <w:lang w:val="en-AU" w:eastAsia="en-US"/>
              </w:rPr>
            </w:pPr>
            <w:r w:rsidRPr="004A40DF">
              <w:rPr>
                <w:rFonts w:ascii="Arial" w:hAnsi="Arial"/>
              </w:rPr>
              <w:t>QFES</w:t>
            </w:r>
          </w:p>
        </w:tc>
        <w:tc>
          <w:tcPr>
            <w:tcW w:w="7790" w:type="dxa"/>
          </w:tcPr>
          <w:p w14:paraId="3E276165" w14:textId="1374931E" w:rsidR="004A40DF" w:rsidRPr="004A40DF" w:rsidRDefault="005266A0" w:rsidP="00D37437">
            <w:pPr>
              <w:tabs>
                <w:tab w:val="left" w:pos="426"/>
              </w:tabs>
              <w:spacing w:before="20" w:after="20"/>
              <w:jc w:val="both"/>
              <w:rPr>
                <w:rFonts w:ascii="Arial" w:hAnsi="Arial"/>
                <w:highlight w:val="yellow"/>
                <w:lang w:val="en-AU" w:eastAsia="en-US"/>
              </w:rPr>
            </w:pPr>
            <w:r w:rsidRPr="004A40DF">
              <w:rPr>
                <w:rFonts w:ascii="Arial" w:hAnsi="Arial"/>
              </w:rPr>
              <w:t>Queensland Fire and Emergency Services</w:t>
            </w:r>
          </w:p>
        </w:tc>
      </w:tr>
      <w:tr w:rsidR="00B35A8C" w14:paraId="0731D4C1" w14:textId="77777777" w:rsidTr="00D37437">
        <w:trPr>
          <w:jc w:val="center"/>
        </w:trPr>
        <w:tc>
          <w:tcPr>
            <w:tcW w:w="1838" w:type="dxa"/>
          </w:tcPr>
          <w:p w14:paraId="58FCD66F" w14:textId="00A9D700" w:rsidR="004A40DF" w:rsidRPr="004A40DF" w:rsidRDefault="005266A0" w:rsidP="00D37437">
            <w:pPr>
              <w:tabs>
                <w:tab w:val="left" w:pos="426"/>
              </w:tabs>
              <w:spacing w:before="20" w:after="20"/>
              <w:jc w:val="both"/>
              <w:rPr>
                <w:rFonts w:ascii="Arial" w:hAnsi="Arial"/>
                <w:highlight w:val="yellow"/>
                <w:lang w:val="en-AU" w:eastAsia="en-US"/>
              </w:rPr>
            </w:pPr>
            <w:r w:rsidRPr="004A40DF">
              <w:rPr>
                <w:rFonts w:ascii="Arial" w:hAnsi="Arial"/>
              </w:rPr>
              <w:t>QH</w:t>
            </w:r>
          </w:p>
        </w:tc>
        <w:tc>
          <w:tcPr>
            <w:tcW w:w="7790" w:type="dxa"/>
          </w:tcPr>
          <w:p w14:paraId="76BB36CA" w14:textId="24546522" w:rsidR="004A40DF" w:rsidRPr="004A40DF" w:rsidRDefault="005266A0" w:rsidP="00D37437">
            <w:pPr>
              <w:tabs>
                <w:tab w:val="left" w:pos="426"/>
              </w:tabs>
              <w:spacing w:before="20" w:after="20"/>
              <w:jc w:val="both"/>
              <w:rPr>
                <w:rFonts w:ascii="Arial" w:hAnsi="Arial"/>
                <w:highlight w:val="yellow"/>
                <w:lang w:val="en-AU" w:eastAsia="en-US"/>
              </w:rPr>
            </w:pPr>
            <w:r w:rsidRPr="004A40DF">
              <w:rPr>
                <w:rFonts w:ascii="Arial" w:hAnsi="Arial"/>
              </w:rPr>
              <w:t>Queensland Health</w:t>
            </w:r>
          </w:p>
        </w:tc>
      </w:tr>
      <w:tr w:rsidR="00B35A8C" w14:paraId="71D63F45" w14:textId="77777777" w:rsidTr="00D37437">
        <w:trPr>
          <w:jc w:val="center"/>
        </w:trPr>
        <w:tc>
          <w:tcPr>
            <w:tcW w:w="1838" w:type="dxa"/>
          </w:tcPr>
          <w:p w14:paraId="1DBB9CD9" w14:textId="461F212A" w:rsidR="004A40DF" w:rsidRPr="00DE7C46" w:rsidRDefault="005266A0" w:rsidP="00D37437">
            <w:pPr>
              <w:tabs>
                <w:tab w:val="left" w:pos="426"/>
              </w:tabs>
              <w:spacing w:before="20" w:after="20"/>
              <w:jc w:val="both"/>
              <w:rPr>
                <w:rFonts w:ascii="Arial" w:hAnsi="Arial"/>
                <w:lang w:val="en-AU" w:eastAsia="en-US"/>
              </w:rPr>
            </w:pPr>
            <w:r w:rsidRPr="00DE7C46">
              <w:rPr>
                <w:rFonts w:ascii="Arial" w:hAnsi="Arial"/>
              </w:rPr>
              <w:t>QIPP</w:t>
            </w:r>
          </w:p>
        </w:tc>
        <w:tc>
          <w:tcPr>
            <w:tcW w:w="7790" w:type="dxa"/>
          </w:tcPr>
          <w:p w14:paraId="417CF52B" w14:textId="5661E902" w:rsidR="004A40DF" w:rsidRPr="00DE7C46" w:rsidRDefault="005266A0" w:rsidP="00D37437">
            <w:pPr>
              <w:tabs>
                <w:tab w:val="left" w:pos="426"/>
              </w:tabs>
              <w:spacing w:before="20" w:after="20"/>
              <w:jc w:val="both"/>
              <w:rPr>
                <w:rFonts w:ascii="Arial" w:hAnsi="Arial"/>
                <w:lang w:val="en-AU" w:eastAsia="en-US"/>
              </w:rPr>
            </w:pPr>
            <w:r w:rsidRPr="00DE7C46">
              <w:rPr>
                <w:rFonts w:ascii="Arial" w:hAnsi="Arial"/>
              </w:rPr>
              <w:t>Queensland Indigenous (Aboriginal and Torres Strait Islander) Procurement Policy</w:t>
            </w:r>
          </w:p>
        </w:tc>
      </w:tr>
      <w:tr w:rsidR="00C21570" w14:paraId="6FF70A8B" w14:textId="77777777" w:rsidTr="00D37437">
        <w:trPr>
          <w:jc w:val="center"/>
        </w:trPr>
        <w:tc>
          <w:tcPr>
            <w:tcW w:w="1838" w:type="dxa"/>
          </w:tcPr>
          <w:p w14:paraId="4CBD063B" w14:textId="5DC4C02E" w:rsidR="00C21570" w:rsidRPr="00C21570" w:rsidRDefault="00C21570" w:rsidP="00D37437">
            <w:pPr>
              <w:tabs>
                <w:tab w:val="left" w:pos="426"/>
              </w:tabs>
              <w:spacing w:before="20" w:after="20"/>
              <w:jc w:val="both"/>
              <w:rPr>
                <w:rFonts w:ascii="Arial" w:hAnsi="Arial"/>
              </w:rPr>
            </w:pPr>
            <w:r>
              <w:rPr>
                <w:rFonts w:ascii="Arial" w:hAnsi="Arial"/>
              </w:rPr>
              <w:t>QMN</w:t>
            </w:r>
          </w:p>
        </w:tc>
        <w:tc>
          <w:tcPr>
            <w:tcW w:w="7790" w:type="dxa"/>
          </w:tcPr>
          <w:p w14:paraId="0AA4D11D" w14:textId="2938F8FA" w:rsidR="00C21570" w:rsidRPr="00C21570" w:rsidRDefault="00C21570" w:rsidP="00D37437">
            <w:pPr>
              <w:tabs>
                <w:tab w:val="left" w:pos="426"/>
              </w:tabs>
              <w:spacing w:before="20" w:after="20"/>
              <w:jc w:val="both"/>
              <w:rPr>
                <w:rFonts w:ascii="Arial" w:hAnsi="Arial"/>
              </w:rPr>
            </w:pPr>
            <w:r>
              <w:rPr>
                <w:rFonts w:ascii="Arial" w:hAnsi="Arial"/>
              </w:rPr>
              <w:t>Queensland Museum Network</w:t>
            </w:r>
          </w:p>
        </w:tc>
      </w:tr>
      <w:tr w:rsidR="00C21570" w14:paraId="5F582109" w14:textId="77777777" w:rsidTr="00D37437">
        <w:trPr>
          <w:jc w:val="center"/>
        </w:trPr>
        <w:tc>
          <w:tcPr>
            <w:tcW w:w="1838" w:type="dxa"/>
          </w:tcPr>
          <w:p w14:paraId="6F623B17" w14:textId="0ED704FC" w:rsidR="00C21570" w:rsidRPr="00C21570" w:rsidRDefault="00C21570" w:rsidP="00D37437">
            <w:pPr>
              <w:tabs>
                <w:tab w:val="left" w:pos="426"/>
              </w:tabs>
              <w:spacing w:before="20" w:after="20"/>
              <w:jc w:val="both"/>
              <w:rPr>
                <w:rFonts w:ascii="Arial" w:hAnsi="Arial"/>
              </w:rPr>
            </w:pPr>
            <w:r>
              <w:rPr>
                <w:rFonts w:ascii="Arial" w:hAnsi="Arial"/>
              </w:rPr>
              <w:t>QPAC</w:t>
            </w:r>
          </w:p>
        </w:tc>
        <w:tc>
          <w:tcPr>
            <w:tcW w:w="7790" w:type="dxa"/>
          </w:tcPr>
          <w:p w14:paraId="2681DF16" w14:textId="3E69C5F5" w:rsidR="00C21570" w:rsidRPr="00C21570" w:rsidRDefault="00C21570" w:rsidP="00D37437">
            <w:pPr>
              <w:tabs>
                <w:tab w:val="left" w:pos="426"/>
              </w:tabs>
              <w:spacing w:before="20" w:after="20"/>
              <w:jc w:val="both"/>
              <w:rPr>
                <w:rFonts w:ascii="Arial" w:hAnsi="Arial"/>
              </w:rPr>
            </w:pPr>
            <w:r>
              <w:rPr>
                <w:rFonts w:ascii="Arial" w:hAnsi="Arial"/>
              </w:rPr>
              <w:t>Queensland Performing Arts Centre</w:t>
            </w:r>
          </w:p>
        </w:tc>
      </w:tr>
      <w:tr w:rsidR="00B35A8C" w14:paraId="07C597F4" w14:textId="77777777" w:rsidTr="00D37437">
        <w:trPr>
          <w:jc w:val="center"/>
        </w:trPr>
        <w:tc>
          <w:tcPr>
            <w:tcW w:w="1838" w:type="dxa"/>
          </w:tcPr>
          <w:p w14:paraId="7191437C" w14:textId="04657725" w:rsidR="004A40DF" w:rsidRPr="004A40DF" w:rsidRDefault="005266A0" w:rsidP="00D37437">
            <w:pPr>
              <w:tabs>
                <w:tab w:val="left" w:pos="426"/>
              </w:tabs>
              <w:spacing w:before="20" w:after="20"/>
              <w:jc w:val="both"/>
              <w:rPr>
                <w:rFonts w:ascii="Arial" w:hAnsi="Arial"/>
                <w:highlight w:val="yellow"/>
                <w:lang w:val="en-AU" w:eastAsia="en-US"/>
              </w:rPr>
            </w:pPr>
            <w:r w:rsidRPr="004A40DF">
              <w:rPr>
                <w:rFonts w:ascii="Arial" w:hAnsi="Arial"/>
              </w:rPr>
              <w:t>QPS</w:t>
            </w:r>
          </w:p>
        </w:tc>
        <w:tc>
          <w:tcPr>
            <w:tcW w:w="7790" w:type="dxa"/>
          </w:tcPr>
          <w:p w14:paraId="6CD6CEBA" w14:textId="4CBD9034" w:rsidR="004A40DF" w:rsidRPr="004A40DF" w:rsidRDefault="005266A0" w:rsidP="00D37437">
            <w:pPr>
              <w:tabs>
                <w:tab w:val="left" w:pos="426"/>
              </w:tabs>
              <w:spacing w:before="20" w:after="20"/>
              <w:jc w:val="both"/>
              <w:rPr>
                <w:rFonts w:ascii="Arial" w:hAnsi="Arial"/>
                <w:highlight w:val="yellow"/>
                <w:lang w:val="en-AU" w:eastAsia="en-US"/>
              </w:rPr>
            </w:pPr>
            <w:r w:rsidRPr="004A40DF">
              <w:rPr>
                <w:rFonts w:ascii="Arial" w:hAnsi="Arial"/>
              </w:rPr>
              <w:t>Queensland Police Service</w:t>
            </w:r>
          </w:p>
        </w:tc>
      </w:tr>
      <w:tr w:rsidR="00C21570" w14:paraId="73AC9364" w14:textId="77777777" w:rsidTr="00D37437">
        <w:trPr>
          <w:jc w:val="center"/>
        </w:trPr>
        <w:tc>
          <w:tcPr>
            <w:tcW w:w="1838" w:type="dxa"/>
          </w:tcPr>
          <w:p w14:paraId="1E82A0EF" w14:textId="2CF10801" w:rsidR="00C21570" w:rsidRPr="00C21570" w:rsidRDefault="00C21570" w:rsidP="00D37437">
            <w:pPr>
              <w:tabs>
                <w:tab w:val="left" w:pos="426"/>
              </w:tabs>
              <w:spacing w:before="20" w:after="20"/>
              <w:jc w:val="both"/>
              <w:rPr>
                <w:rFonts w:ascii="Arial" w:hAnsi="Arial"/>
              </w:rPr>
            </w:pPr>
            <w:r>
              <w:rPr>
                <w:rFonts w:ascii="Arial" w:hAnsi="Arial"/>
              </w:rPr>
              <w:t>QPWS</w:t>
            </w:r>
          </w:p>
        </w:tc>
        <w:tc>
          <w:tcPr>
            <w:tcW w:w="7790" w:type="dxa"/>
          </w:tcPr>
          <w:p w14:paraId="1464A221" w14:textId="7BF204F6" w:rsidR="00C21570" w:rsidRPr="00C21570" w:rsidRDefault="00C21570" w:rsidP="00D37437">
            <w:pPr>
              <w:tabs>
                <w:tab w:val="left" w:pos="426"/>
              </w:tabs>
              <w:spacing w:before="20" w:after="20"/>
              <w:jc w:val="both"/>
              <w:rPr>
                <w:rFonts w:ascii="Arial" w:hAnsi="Arial"/>
              </w:rPr>
            </w:pPr>
            <w:r>
              <w:rPr>
                <w:rFonts w:ascii="Arial" w:hAnsi="Arial"/>
              </w:rPr>
              <w:t>Queensland Parks and Wildlife Service</w:t>
            </w:r>
          </w:p>
        </w:tc>
      </w:tr>
      <w:tr w:rsidR="00B35A8C" w14:paraId="2C47CE0B" w14:textId="77777777" w:rsidTr="00D37437">
        <w:trPr>
          <w:jc w:val="center"/>
        </w:trPr>
        <w:tc>
          <w:tcPr>
            <w:tcW w:w="1838" w:type="dxa"/>
          </w:tcPr>
          <w:p w14:paraId="34B25581" w14:textId="4E3D9BA9" w:rsidR="007F500B" w:rsidRPr="007F500B" w:rsidRDefault="005266A0" w:rsidP="00D37437">
            <w:pPr>
              <w:tabs>
                <w:tab w:val="left" w:pos="426"/>
              </w:tabs>
              <w:spacing w:before="20" w:after="20"/>
              <w:jc w:val="both"/>
              <w:rPr>
                <w:rFonts w:ascii="Arial" w:hAnsi="Arial"/>
              </w:rPr>
            </w:pPr>
            <w:r w:rsidRPr="007F500B">
              <w:rPr>
                <w:rFonts w:ascii="Arial" w:hAnsi="Arial"/>
              </w:rPr>
              <w:t>QPWS&amp;P</w:t>
            </w:r>
          </w:p>
        </w:tc>
        <w:tc>
          <w:tcPr>
            <w:tcW w:w="7790" w:type="dxa"/>
          </w:tcPr>
          <w:p w14:paraId="3886F3E8" w14:textId="338184EE" w:rsidR="007F500B" w:rsidRPr="007F500B" w:rsidRDefault="005266A0" w:rsidP="00D37437">
            <w:pPr>
              <w:tabs>
                <w:tab w:val="left" w:pos="426"/>
              </w:tabs>
              <w:spacing w:before="20" w:after="20"/>
              <w:jc w:val="both"/>
              <w:rPr>
                <w:rFonts w:ascii="Arial" w:hAnsi="Arial"/>
              </w:rPr>
            </w:pPr>
            <w:r w:rsidRPr="007F500B">
              <w:rPr>
                <w:rFonts w:ascii="Arial" w:hAnsi="Arial"/>
              </w:rPr>
              <w:t>Queensland Parks and Wildlife Service and Partnerships</w:t>
            </w:r>
          </w:p>
        </w:tc>
      </w:tr>
      <w:tr w:rsidR="00C21570" w14:paraId="4D80E685" w14:textId="77777777" w:rsidTr="00D37437">
        <w:trPr>
          <w:jc w:val="center"/>
        </w:trPr>
        <w:tc>
          <w:tcPr>
            <w:tcW w:w="1838" w:type="dxa"/>
          </w:tcPr>
          <w:p w14:paraId="79070D86" w14:textId="5CABC70D" w:rsidR="00C21570" w:rsidRPr="00C21570" w:rsidRDefault="00C21570" w:rsidP="00D37437">
            <w:pPr>
              <w:tabs>
                <w:tab w:val="left" w:pos="426"/>
              </w:tabs>
              <w:spacing w:before="20" w:after="20"/>
              <w:jc w:val="both"/>
              <w:rPr>
                <w:rFonts w:ascii="Arial" w:hAnsi="Arial"/>
              </w:rPr>
            </w:pPr>
            <w:r>
              <w:rPr>
                <w:rFonts w:ascii="Arial" w:hAnsi="Arial"/>
              </w:rPr>
              <w:t>QSA</w:t>
            </w:r>
          </w:p>
        </w:tc>
        <w:tc>
          <w:tcPr>
            <w:tcW w:w="7790" w:type="dxa"/>
          </w:tcPr>
          <w:p w14:paraId="1E9ECF3C" w14:textId="2E10A31D" w:rsidR="00C21570" w:rsidRPr="00C21570" w:rsidRDefault="00C21570" w:rsidP="00D37437">
            <w:pPr>
              <w:tabs>
                <w:tab w:val="left" w:pos="426"/>
              </w:tabs>
              <w:spacing w:before="20" w:after="20"/>
              <w:jc w:val="both"/>
              <w:rPr>
                <w:rFonts w:ascii="Arial" w:hAnsi="Arial"/>
              </w:rPr>
            </w:pPr>
            <w:r>
              <w:rPr>
                <w:rFonts w:ascii="Arial" w:hAnsi="Arial"/>
              </w:rPr>
              <w:t>Queensland State Archives</w:t>
            </w:r>
          </w:p>
        </w:tc>
      </w:tr>
      <w:tr w:rsidR="00C21570" w14:paraId="20EA16A3" w14:textId="77777777" w:rsidTr="00D37437">
        <w:trPr>
          <w:jc w:val="center"/>
        </w:trPr>
        <w:tc>
          <w:tcPr>
            <w:tcW w:w="1838" w:type="dxa"/>
          </w:tcPr>
          <w:p w14:paraId="404302EF" w14:textId="54341894" w:rsidR="00C21570" w:rsidRPr="00C21570" w:rsidRDefault="00C21570" w:rsidP="00D37437">
            <w:pPr>
              <w:tabs>
                <w:tab w:val="left" w:pos="426"/>
              </w:tabs>
              <w:spacing w:before="20" w:after="20"/>
              <w:jc w:val="both"/>
              <w:rPr>
                <w:rFonts w:ascii="Arial" w:hAnsi="Arial"/>
              </w:rPr>
            </w:pPr>
            <w:r>
              <w:rPr>
                <w:rFonts w:ascii="Arial" w:hAnsi="Arial"/>
              </w:rPr>
              <w:t>QUT</w:t>
            </w:r>
          </w:p>
        </w:tc>
        <w:tc>
          <w:tcPr>
            <w:tcW w:w="7790" w:type="dxa"/>
          </w:tcPr>
          <w:p w14:paraId="65D469C2" w14:textId="19F3DAEE" w:rsidR="00C21570" w:rsidRPr="00C21570" w:rsidRDefault="00C21570" w:rsidP="00D37437">
            <w:pPr>
              <w:tabs>
                <w:tab w:val="left" w:pos="426"/>
              </w:tabs>
              <w:spacing w:before="20" w:after="20"/>
              <w:jc w:val="both"/>
              <w:rPr>
                <w:rFonts w:ascii="Arial" w:hAnsi="Arial"/>
              </w:rPr>
            </w:pPr>
            <w:r>
              <w:rPr>
                <w:rFonts w:ascii="Arial" w:hAnsi="Arial"/>
              </w:rPr>
              <w:t>Queensland University of Technology</w:t>
            </w:r>
          </w:p>
        </w:tc>
      </w:tr>
      <w:tr w:rsidR="00C21570" w14:paraId="5960C159" w14:textId="77777777" w:rsidTr="00D37437">
        <w:trPr>
          <w:jc w:val="center"/>
        </w:trPr>
        <w:tc>
          <w:tcPr>
            <w:tcW w:w="1838" w:type="dxa"/>
          </w:tcPr>
          <w:p w14:paraId="278A508D" w14:textId="755C6BBF" w:rsidR="00C21570" w:rsidRPr="00C21570" w:rsidRDefault="00C21570" w:rsidP="00D37437">
            <w:pPr>
              <w:tabs>
                <w:tab w:val="left" w:pos="426"/>
              </w:tabs>
              <w:spacing w:before="20" w:after="20"/>
              <w:jc w:val="both"/>
              <w:rPr>
                <w:rFonts w:ascii="Arial" w:hAnsi="Arial"/>
              </w:rPr>
            </w:pPr>
            <w:r>
              <w:rPr>
                <w:rFonts w:ascii="Arial" w:hAnsi="Arial"/>
              </w:rPr>
              <w:t>QYAC</w:t>
            </w:r>
          </w:p>
        </w:tc>
        <w:tc>
          <w:tcPr>
            <w:tcW w:w="7790" w:type="dxa"/>
          </w:tcPr>
          <w:p w14:paraId="004104C6" w14:textId="3C66BA98" w:rsidR="00C21570" w:rsidRPr="00C21570" w:rsidRDefault="00C21570" w:rsidP="00D37437">
            <w:pPr>
              <w:tabs>
                <w:tab w:val="left" w:pos="426"/>
              </w:tabs>
              <w:spacing w:before="20" w:after="20"/>
              <w:jc w:val="both"/>
              <w:rPr>
                <w:rFonts w:ascii="Arial" w:hAnsi="Arial"/>
              </w:rPr>
            </w:pPr>
            <w:r>
              <w:rPr>
                <w:rFonts w:ascii="Arial" w:hAnsi="Arial"/>
              </w:rPr>
              <w:t>Quandamooka Yoolooburabee Aboriginal Corporation</w:t>
            </w:r>
          </w:p>
        </w:tc>
      </w:tr>
      <w:tr w:rsidR="00B35A8C" w14:paraId="74B8C740" w14:textId="77777777" w:rsidTr="00D37437">
        <w:trPr>
          <w:jc w:val="center"/>
        </w:trPr>
        <w:tc>
          <w:tcPr>
            <w:tcW w:w="1838" w:type="dxa"/>
          </w:tcPr>
          <w:p w14:paraId="70C4F805" w14:textId="6B1EF974" w:rsidR="004A40DF" w:rsidRPr="00540E36" w:rsidRDefault="005266A0" w:rsidP="00D37437">
            <w:pPr>
              <w:tabs>
                <w:tab w:val="left" w:pos="426"/>
              </w:tabs>
              <w:spacing w:before="20" w:after="20"/>
              <w:jc w:val="both"/>
              <w:rPr>
                <w:rFonts w:ascii="Arial" w:hAnsi="Arial"/>
                <w:lang w:val="en-AU" w:eastAsia="en-US"/>
              </w:rPr>
            </w:pPr>
            <w:r w:rsidRPr="00540E36">
              <w:rPr>
                <w:rFonts w:ascii="Arial" w:hAnsi="Arial"/>
              </w:rPr>
              <w:t>RA</w:t>
            </w:r>
          </w:p>
        </w:tc>
        <w:tc>
          <w:tcPr>
            <w:tcW w:w="7790" w:type="dxa"/>
          </w:tcPr>
          <w:p w14:paraId="4F6BC6DC" w14:textId="352CDB71" w:rsidR="004A40DF" w:rsidRPr="00540E36" w:rsidRDefault="005266A0" w:rsidP="00D37437">
            <w:pPr>
              <w:tabs>
                <w:tab w:val="left" w:pos="426"/>
              </w:tabs>
              <w:spacing w:before="20" w:after="20"/>
              <w:jc w:val="both"/>
              <w:rPr>
                <w:rFonts w:ascii="Arial" w:hAnsi="Arial"/>
                <w:lang w:val="en-AU" w:eastAsia="en-US"/>
              </w:rPr>
            </w:pPr>
            <w:r w:rsidRPr="00540E36">
              <w:rPr>
                <w:rFonts w:ascii="Arial" w:hAnsi="Arial"/>
              </w:rPr>
              <w:t>Reconciliation Australia</w:t>
            </w:r>
          </w:p>
        </w:tc>
      </w:tr>
      <w:tr w:rsidR="00B35A8C" w14:paraId="38A2E9D9" w14:textId="77777777" w:rsidTr="00D37437">
        <w:trPr>
          <w:jc w:val="center"/>
        </w:trPr>
        <w:tc>
          <w:tcPr>
            <w:tcW w:w="1838" w:type="dxa"/>
          </w:tcPr>
          <w:p w14:paraId="6542699C" w14:textId="2280C40C" w:rsidR="004A40DF" w:rsidRPr="00540E36" w:rsidRDefault="005266A0" w:rsidP="00D37437">
            <w:pPr>
              <w:tabs>
                <w:tab w:val="left" w:pos="426"/>
              </w:tabs>
              <w:spacing w:before="20" w:after="20"/>
              <w:jc w:val="both"/>
              <w:rPr>
                <w:rFonts w:ascii="Arial" w:hAnsi="Arial"/>
                <w:lang w:val="en-AU" w:eastAsia="en-US"/>
              </w:rPr>
            </w:pPr>
            <w:r w:rsidRPr="00540E36">
              <w:rPr>
                <w:rFonts w:ascii="Arial" w:hAnsi="Arial"/>
              </w:rPr>
              <w:t>RAP</w:t>
            </w:r>
          </w:p>
        </w:tc>
        <w:tc>
          <w:tcPr>
            <w:tcW w:w="7790" w:type="dxa"/>
          </w:tcPr>
          <w:p w14:paraId="3FDA66B4" w14:textId="7C71AF62" w:rsidR="004A40DF" w:rsidRPr="00540E36" w:rsidRDefault="005266A0" w:rsidP="00D37437">
            <w:pPr>
              <w:tabs>
                <w:tab w:val="left" w:pos="426"/>
              </w:tabs>
              <w:spacing w:before="20" w:after="20"/>
              <w:jc w:val="both"/>
              <w:rPr>
                <w:rFonts w:ascii="Arial" w:hAnsi="Arial"/>
                <w:lang w:val="en-AU" w:eastAsia="en-US"/>
              </w:rPr>
            </w:pPr>
            <w:r w:rsidRPr="00540E36">
              <w:rPr>
                <w:rFonts w:ascii="Arial" w:hAnsi="Arial"/>
              </w:rPr>
              <w:t>Reconciliation Action Plan</w:t>
            </w:r>
          </w:p>
        </w:tc>
      </w:tr>
      <w:tr w:rsidR="00B35A8C" w14:paraId="0097DADF" w14:textId="77777777" w:rsidTr="00D37437">
        <w:trPr>
          <w:jc w:val="center"/>
        </w:trPr>
        <w:tc>
          <w:tcPr>
            <w:tcW w:w="1838" w:type="dxa"/>
          </w:tcPr>
          <w:p w14:paraId="143AC113" w14:textId="4200694F" w:rsidR="004A40DF" w:rsidRPr="00540E36" w:rsidRDefault="005266A0" w:rsidP="00D37437">
            <w:pPr>
              <w:tabs>
                <w:tab w:val="left" w:pos="426"/>
              </w:tabs>
              <w:spacing w:before="20" w:after="20"/>
              <w:jc w:val="both"/>
              <w:rPr>
                <w:rFonts w:ascii="Arial" w:hAnsi="Arial"/>
                <w:lang w:val="en-AU" w:eastAsia="en-US"/>
              </w:rPr>
            </w:pPr>
            <w:r w:rsidRPr="00540E36">
              <w:rPr>
                <w:rFonts w:ascii="Arial" w:hAnsi="Arial"/>
              </w:rPr>
              <w:t>RQI</w:t>
            </w:r>
          </w:p>
        </w:tc>
        <w:tc>
          <w:tcPr>
            <w:tcW w:w="7790" w:type="dxa"/>
          </w:tcPr>
          <w:p w14:paraId="2D0DAC4D" w14:textId="12FA0D5A" w:rsidR="004A40DF" w:rsidRPr="00540E36" w:rsidRDefault="005266A0" w:rsidP="00D37437">
            <w:pPr>
              <w:tabs>
                <w:tab w:val="left" w:pos="426"/>
              </w:tabs>
              <w:spacing w:before="20" w:after="20"/>
              <w:jc w:val="both"/>
              <w:rPr>
                <w:rFonts w:ascii="Arial" w:hAnsi="Arial"/>
                <w:lang w:val="en-AU" w:eastAsia="en-US"/>
              </w:rPr>
            </w:pPr>
            <w:r w:rsidRPr="00540E36">
              <w:rPr>
                <w:rFonts w:ascii="Arial" w:hAnsi="Arial"/>
              </w:rPr>
              <w:t>Reconciliation Queensland Incorporated</w:t>
            </w:r>
          </w:p>
        </w:tc>
      </w:tr>
      <w:tr w:rsidR="00C21570" w14:paraId="3CF4D6D4" w14:textId="77777777" w:rsidTr="00D37437">
        <w:trPr>
          <w:jc w:val="center"/>
        </w:trPr>
        <w:tc>
          <w:tcPr>
            <w:tcW w:w="1838" w:type="dxa"/>
          </w:tcPr>
          <w:p w14:paraId="389AF69D" w14:textId="6002E5C7" w:rsidR="00C21570" w:rsidRPr="00C21570" w:rsidRDefault="00C21570" w:rsidP="00D37437">
            <w:pPr>
              <w:tabs>
                <w:tab w:val="left" w:pos="426"/>
              </w:tabs>
              <w:spacing w:before="20" w:after="20"/>
              <w:jc w:val="both"/>
              <w:rPr>
                <w:rFonts w:ascii="Arial" w:hAnsi="Arial"/>
              </w:rPr>
            </w:pPr>
            <w:r>
              <w:rPr>
                <w:rFonts w:ascii="Arial" w:hAnsi="Arial"/>
              </w:rPr>
              <w:t>SID</w:t>
            </w:r>
          </w:p>
        </w:tc>
        <w:tc>
          <w:tcPr>
            <w:tcW w:w="7790" w:type="dxa"/>
          </w:tcPr>
          <w:p w14:paraId="2BF3A45A" w14:textId="48E6B664" w:rsidR="00C21570" w:rsidRPr="00C21570" w:rsidRDefault="00C21570" w:rsidP="00D37437">
            <w:pPr>
              <w:tabs>
                <w:tab w:val="left" w:pos="426"/>
              </w:tabs>
              <w:spacing w:before="20" w:after="20"/>
              <w:jc w:val="both"/>
              <w:rPr>
                <w:rFonts w:ascii="Arial" w:hAnsi="Arial"/>
              </w:rPr>
            </w:pPr>
            <w:r>
              <w:rPr>
                <w:rFonts w:ascii="Arial" w:hAnsi="Arial"/>
              </w:rPr>
              <w:t>Science and Infrastructure Development</w:t>
            </w:r>
          </w:p>
        </w:tc>
      </w:tr>
      <w:tr w:rsidR="00C21570" w14:paraId="7964F571" w14:textId="77777777" w:rsidTr="00D37437">
        <w:trPr>
          <w:jc w:val="center"/>
        </w:trPr>
        <w:tc>
          <w:tcPr>
            <w:tcW w:w="1838" w:type="dxa"/>
          </w:tcPr>
          <w:p w14:paraId="35B572F3" w14:textId="0EFC7DCF" w:rsidR="00C21570" w:rsidRPr="00C21570" w:rsidRDefault="00C21570" w:rsidP="00D37437">
            <w:pPr>
              <w:tabs>
                <w:tab w:val="left" w:pos="426"/>
              </w:tabs>
              <w:spacing w:before="20" w:after="20"/>
              <w:jc w:val="both"/>
              <w:rPr>
                <w:rFonts w:ascii="Arial" w:hAnsi="Arial"/>
              </w:rPr>
            </w:pPr>
            <w:r>
              <w:rPr>
                <w:rFonts w:ascii="Arial" w:hAnsi="Arial"/>
              </w:rPr>
              <w:t>SLQ</w:t>
            </w:r>
          </w:p>
        </w:tc>
        <w:tc>
          <w:tcPr>
            <w:tcW w:w="7790" w:type="dxa"/>
          </w:tcPr>
          <w:p w14:paraId="0D07A581" w14:textId="28B25014" w:rsidR="00C21570" w:rsidRPr="00C21570" w:rsidRDefault="00C21570" w:rsidP="00D37437">
            <w:pPr>
              <w:tabs>
                <w:tab w:val="left" w:pos="426"/>
              </w:tabs>
              <w:spacing w:before="20" w:after="20"/>
              <w:jc w:val="both"/>
              <w:rPr>
                <w:rFonts w:ascii="Arial" w:hAnsi="Arial"/>
              </w:rPr>
            </w:pPr>
            <w:r>
              <w:rPr>
                <w:rFonts w:ascii="Arial" w:hAnsi="Arial"/>
              </w:rPr>
              <w:t>State Library of Queensland</w:t>
            </w:r>
          </w:p>
        </w:tc>
      </w:tr>
      <w:tr w:rsidR="00C21570" w14:paraId="48E7B7D2" w14:textId="77777777" w:rsidTr="00D37437">
        <w:trPr>
          <w:jc w:val="center"/>
        </w:trPr>
        <w:tc>
          <w:tcPr>
            <w:tcW w:w="1838" w:type="dxa"/>
          </w:tcPr>
          <w:p w14:paraId="032C8780" w14:textId="4F90E095" w:rsidR="00C21570" w:rsidRPr="00C21570" w:rsidRDefault="00C21570" w:rsidP="00D37437">
            <w:pPr>
              <w:tabs>
                <w:tab w:val="left" w:pos="426"/>
              </w:tabs>
              <w:spacing w:before="20" w:after="20"/>
              <w:jc w:val="both"/>
              <w:rPr>
                <w:rFonts w:ascii="Arial" w:hAnsi="Arial"/>
              </w:rPr>
            </w:pPr>
            <w:r>
              <w:rPr>
                <w:rFonts w:ascii="Arial" w:hAnsi="Arial"/>
              </w:rPr>
              <w:t>SQW</w:t>
            </w:r>
          </w:p>
        </w:tc>
        <w:tc>
          <w:tcPr>
            <w:tcW w:w="7790" w:type="dxa"/>
          </w:tcPr>
          <w:p w14:paraId="5E56F451" w14:textId="764FEB2B" w:rsidR="00C21570" w:rsidRPr="00C21570" w:rsidRDefault="00C21570" w:rsidP="00D37437">
            <w:pPr>
              <w:tabs>
                <w:tab w:val="left" w:pos="426"/>
              </w:tabs>
              <w:spacing w:before="20" w:after="20"/>
              <w:jc w:val="both"/>
              <w:rPr>
                <w:rFonts w:ascii="Arial" w:hAnsi="Arial"/>
              </w:rPr>
            </w:pPr>
            <w:r>
              <w:rPr>
                <w:rFonts w:ascii="Arial" w:hAnsi="Arial"/>
              </w:rPr>
              <w:t>Skilling Queenslanders for Work</w:t>
            </w:r>
          </w:p>
        </w:tc>
      </w:tr>
      <w:tr w:rsidR="00C21570" w14:paraId="57D78BF8" w14:textId="77777777" w:rsidTr="00D37437">
        <w:trPr>
          <w:jc w:val="center"/>
        </w:trPr>
        <w:tc>
          <w:tcPr>
            <w:tcW w:w="1838" w:type="dxa"/>
          </w:tcPr>
          <w:p w14:paraId="72E7CB77" w14:textId="38D8EACA" w:rsidR="00C21570" w:rsidRPr="00C21570" w:rsidRDefault="00C21570" w:rsidP="00D37437">
            <w:pPr>
              <w:tabs>
                <w:tab w:val="left" w:pos="426"/>
              </w:tabs>
              <w:spacing w:before="20" w:after="20"/>
              <w:jc w:val="both"/>
              <w:rPr>
                <w:rFonts w:ascii="Arial" w:hAnsi="Arial"/>
              </w:rPr>
            </w:pPr>
            <w:r>
              <w:rPr>
                <w:rFonts w:ascii="Arial" w:hAnsi="Arial"/>
              </w:rPr>
              <w:t>STEM</w:t>
            </w:r>
          </w:p>
        </w:tc>
        <w:tc>
          <w:tcPr>
            <w:tcW w:w="7790" w:type="dxa"/>
          </w:tcPr>
          <w:p w14:paraId="41759B67" w14:textId="7E48AFDA" w:rsidR="00C21570" w:rsidRPr="00C21570" w:rsidRDefault="00C21570" w:rsidP="00D37437">
            <w:pPr>
              <w:tabs>
                <w:tab w:val="left" w:pos="426"/>
              </w:tabs>
              <w:spacing w:before="20" w:after="20"/>
              <w:jc w:val="both"/>
              <w:rPr>
                <w:rFonts w:ascii="Arial" w:hAnsi="Arial"/>
              </w:rPr>
            </w:pPr>
            <w:r>
              <w:rPr>
                <w:rFonts w:ascii="Arial" w:hAnsi="Arial"/>
              </w:rPr>
              <w:t>Science, Technology, Engineering and Mathematics</w:t>
            </w:r>
          </w:p>
        </w:tc>
      </w:tr>
      <w:tr w:rsidR="00C21570" w14:paraId="648FFDE5" w14:textId="77777777" w:rsidTr="00D37437">
        <w:trPr>
          <w:jc w:val="center"/>
        </w:trPr>
        <w:tc>
          <w:tcPr>
            <w:tcW w:w="1838" w:type="dxa"/>
          </w:tcPr>
          <w:p w14:paraId="75D963A3" w14:textId="07AE035A" w:rsidR="00C21570" w:rsidRPr="00C21570" w:rsidRDefault="00C21570" w:rsidP="00D37437">
            <w:pPr>
              <w:tabs>
                <w:tab w:val="left" w:pos="426"/>
              </w:tabs>
              <w:spacing w:before="20" w:after="20"/>
              <w:jc w:val="both"/>
              <w:rPr>
                <w:rFonts w:ascii="Arial" w:hAnsi="Arial"/>
              </w:rPr>
            </w:pPr>
            <w:r>
              <w:rPr>
                <w:rFonts w:ascii="Arial" w:hAnsi="Arial"/>
              </w:rPr>
              <w:t>VET</w:t>
            </w:r>
          </w:p>
        </w:tc>
        <w:tc>
          <w:tcPr>
            <w:tcW w:w="7790" w:type="dxa"/>
          </w:tcPr>
          <w:p w14:paraId="2FD04912" w14:textId="6C08116C" w:rsidR="00C21570" w:rsidRPr="00C21570" w:rsidRDefault="00C21570" w:rsidP="00D37437">
            <w:pPr>
              <w:tabs>
                <w:tab w:val="left" w:pos="426"/>
              </w:tabs>
              <w:spacing w:before="20" w:after="20"/>
              <w:jc w:val="both"/>
              <w:rPr>
                <w:rFonts w:ascii="Arial" w:hAnsi="Arial"/>
              </w:rPr>
            </w:pPr>
            <w:r>
              <w:rPr>
                <w:rFonts w:ascii="Arial" w:hAnsi="Arial"/>
              </w:rPr>
              <w:t>Vocational Education</w:t>
            </w:r>
            <w:r w:rsidR="005F6680">
              <w:rPr>
                <w:rFonts w:ascii="Arial" w:hAnsi="Arial"/>
              </w:rPr>
              <w:t xml:space="preserve"> and Training</w:t>
            </w:r>
          </w:p>
        </w:tc>
      </w:tr>
    </w:tbl>
    <w:p w14:paraId="27A8A45B" w14:textId="0CD9F679" w:rsidR="00884EB1" w:rsidRDefault="005266A0">
      <w:pPr>
        <w:spacing w:before="0" w:after="0"/>
        <w:rPr>
          <w:lang w:val="en-AU" w:eastAsia="en-US"/>
        </w:rPr>
      </w:pPr>
      <w:r>
        <w:rPr>
          <w:lang w:val="en-AU" w:eastAsia="en-US"/>
        </w:rPr>
        <w:br w:type="page"/>
      </w:r>
    </w:p>
    <w:p w14:paraId="4EAA6C33" w14:textId="0211E2AF" w:rsidR="00245256" w:rsidRDefault="005266A0" w:rsidP="00884EB1">
      <w:pPr>
        <w:pStyle w:val="Heading1"/>
      </w:pPr>
      <w:bookmarkStart w:id="66" w:name="_Toc90979934"/>
      <w:r>
        <w:lastRenderedPageBreak/>
        <w:t>FURTHER INFORMATION</w:t>
      </w:r>
      <w:bookmarkEnd w:id="66"/>
    </w:p>
    <w:p w14:paraId="6037C243" w14:textId="77777777" w:rsidR="00884EB1" w:rsidRPr="00884EB1" w:rsidRDefault="005266A0" w:rsidP="00884EB1">
      <w:pPr>
        <w:rPr>
          <w:lang w:val="en-AU"/>
        </w:rPr>
      </w:pPr>
      <w:r w:rsidRPr="00884EB1">
        <w:rPr>
          <w:lang w:val="en-AU"/>
        </w:rPr>
        <w:t>For further information, to download a copy of our reports, or to keep up-to-date on RAP actions, visit the website.</w:t>
      </w:r>
    </w:p>
    <w:p w14:paraId="562468E5" w14:textId="5A96C5E3" w:rsidR="00884EB1" w:rsidRPr="00D531F8" w:rsidRDefault="005266A0" w:rsidP="0040428B">
      <w:pPr>
        <w:pStyle w:val="ListParagraph"/>
        <w:numPr>
          <w:ilvl w:val="0"/>
          <w:numId w:val="7"/>
        </w:numPr>
        <w:tabs>
          <w:tab w:val="left" w:pos="426"/>
        </w:tabs>
        <w:ind w:left="426" w:hanging="437"/>
        <w:jc w:val="both"/>
        <w:rPr>
          <w:lang w:val="en-AU"/>
        </w:rPr>
      </w:pPr>
      <w:r w:rsidRPr="00884EB1">
        <w:rPr>
          <w:lang w:val="en-AU"/>
        </w:rPr>
        <w:t xml:space="preserve">Queensland Government </w:t>
      </w:r>
      <w:r w:rsidRPr="00884EB1">
        <w:rPr>
          <w:b/>
          <w:bCs/>
          <w:lang w:val="en-AU"/>
        </w:rPr>
        <w:t>Reconciliation Action Plan 2018–202</w:t>
      </w:r>
      <w:r w:rsidR="00540E36">
        <w:rPr>
          <w:b/>
          <w:bCs/>
          <w:lang w:val="en-AU"/>
        </w:rPr>
        <w:t>2</w:t>
      </w:r>
    </w:p>
    <w:p w14:paraId="3CADC9CE" w14:textId="6A8AD963" w:rsidR="00D531F8" w:rsidRPr="00884EB1" w:rsidRDefault="005266A0" w:rsidP="0040428B">
      <w:pPr>
        <w:pStyle w:val="ListParagraph"/>
        <w:numPr>
          <w:ilvl w:val="0"/>
          <w:numId w:val="7"/>
        </w:numPr>
        <w:tabs>
          <w:tab w:val="left" w:pos="426"/>
        </w:tabs>
        <w:ind w:left="426" w:hanging="437"/>
        <w:jc w:val="both"/>
        <w:rPr>
          <w:lang w:val="en-AU"/>
        </w:rPr>
      </w:pPr>
      <w:r w:rsidRPr="00D531F8">
        <w:rPr>
          <w:lang w:val="en-AU"/>
        </w:rPr>
        <w:t>Queensland Government</w:t>
      </w:r>
      <w:r>
        <w:rPr>
          <w:b/>
          <w:bCs/>
          <w:lang w:val="en-AU"/>
        </w:rPr>
        <w:t xml:space="preserve"> </w:t>
      </w:r>
      <w:r w:rsidR="004A40DF">
        <w:rPr>
          <w:b/>
          <w:bCs/>
          <w:lang w:val="en-AU"/>
        </w:rPr>
        <w:t>Reconciliation Action Plan 2018</w:t>
      </w:r>
      <w:r w:rsidR="004A40DF" w:rsidRPr="00884EB1">
        <w:rPr>
          <w:b/>
          <w:bCs/>
          <w:lang w:val="en-AU"/>
        </w:rPr>
        <w:t>–</w:t>
      </w:r>
      <w:r w:rsidR="004A40DF">
        <w:rPr>
          <w:b/>
          <w:bCs/>
          <w:lang w:val="en-AU"/>
        </w:rPr>
        <w:t xml:space="preserve">2022 </w:t>
      </w:r>
      <w:r>
        <w:rPr>
          <w:b/>
          <w:bCs/>
          <w:lang w:val="en-AU"/>
        </w:rPr>
        <w:t>Addendum</w:t>
      </w:r>
    </w:p>
    <w:p w14:paraId="34424267" w14:textId="76BE85BE" w:rsidR="00D531F8" w:rsidRPr="00884EB1" w:rsidRDefault="005266A0" w:rsidP="0040428B">
      <w:pPr>
        <w:pStyle w:val="ListParagraph"/>
        <w:numPr>
          <w:ilvl w:val="0"/>
          <w:numId w:val="7"/>
        </w:numPr>
        <w:tabs>
          <w:tab w:val="left" w:pos="426"/>
        </w:tabs>
        <w:ind w:left="426" w:hanging="437"/>
        <w:jc w:val="both"/>
        <w:rPr>
          <w:lang w:val="en-AU"/>
        </w:rPr>
      </w:pPr>
      <w:r w:rsidRPr="00884EB1">
        <w:rPr>
          <w:lang w:val="en-AU"/>
        </w:rPr>
        <w:t xml:space="preserve">Queensland Government Reconciliation Action Plan </w:t>
      </w:r>
      <w:r w:rsidRPr="00884EB1">
        <w:rPr>
          <w:b/>
          <w:bCs/>
          <w:lang w:val="en-AU"/>
        </w:rPr>
        <w:t>Annual Report 20</w:t>
      </w:r>
      <w:r>
        <w:rPr>
          <w:b/>
          <w:bCs/>
          <w:lang w:val="en-AU"/>
        </w:rPr>
        <w:t>20</w:t>
      </w:r>
      <w:r w:rsidRPr="00884EB1">
        <w:rPr>
          <w:b/>
          <w:bCs/>
          <w:lang w:val="en-AU"/>
        </w:rPr>
        <w:t>–202</w:t>
      </w:r>
      <w:r>
        <w:rPr>
          <w:b/>
          <w:bCs/>
          <w:lang w:val="en-AU"/>
        </w:rPr>
        <w:t>1</w:t>
      </w:r>
    </w:p>
    <w:p w14:paraId="4DD8E9E3" w14:textId="26BE464E" w:rsidR="00884EB1" w:rsidRPr="00884EB1" w:rsidRDefault="005266A0" w:rsidP="0040428B">
      <w:pPr>
        <w:pStyle w:val="ListParagraph"/>
        <w:numPr>
          <w:ilvl w:val="0"/>
          <w:numId w:val="7"/>
        </w:numPr>
        <w:tabs>
          <w:tab w:val="left" w:pos="426"/>
        </w:tabs>
        <w:ind w:left="426" w:hanging="437"/>
        <w:jc w:val="both"/>
        <w:rPr>
          <w:lang w:val="en-AU"/>
        </w:rPr>
      </w:pPr>
      <w:r w:rsidRPr="00884EB1">
        <w:rPr>
          <w:lang w:val="en-AU"/>
        </w:rPr>
        <w:t xml:space="preserve">Queensland Government Reconciliation Action Plan </w:t>
      </w:r>
      <w:r w:rsidRPr="00884EB1">
        <w:rPr>
          <w:b/>
          <w:bCs/>
          <w:lang w:val="en-AU"/>
        </w:rPr>
        <w:t>Annual Report 2019–2020</w:t>
      </w:r>
    </w:p>
    <w:p w14:paraId="15919B5C" w14:textId="77777777" w:rsidR="00884EB1" w:rsidRPr="00884EB1" w:rsidRDefault="005266A0" w:rsidP="0040428B">
      <w:pPr>
        <w:pStyle w:val="ListParagraph"/>
        <w:numPr>
          <w:ilvl w:val="0"/>
          <w:numId w:val="7"/>
        </w:numPr>
        <w:tabs>
          <w:tab w:val="left" w:pos="426"/>
        </w:tabs>
        <w:ind w:left="426" w:hanging="437"/>
        <w:jc w:val="both"/>
        <w:rPr>
          <w:lang w:val="en-AU"/>
        </w:rPr>
      </w:pPr>
      <w:r w:rsidRPr="00884EB1">
        <w:rPr>
          <w:lang w:val="en-AU"/>
        </w:rPr>
        <w:t xml:space="preserve">Queensland Government Reconciliation Action Plan </w:t>
      </w:r>
      <w:r w:rsidRPr="00884EB1">
        <w:rPr>
          <w:b/>
          <w:bCs/>
          <w:lang w:val="en-AU"/>
        </w:rPr>
        <w:t>Annual Report 2018–2019</w:t>
      </w:r>
    </w:p>
    <w:p w14:paraId="76820204" w14:textId="77777777" w:rsidR="00884EB1" w:rsidRPr="00884EB1" w:rsidRDefault="00884EB1" w:rsidP="00884EB1">
      <w:pPr>
        <w:rPr>
          <w:lang w:val="en-AU"/>
        </w:rPr>
      </w:pPr>
    </w:p>
    <w:p w14:paraId="74944D35" w14:textId="77777777" w:rsidR="00884EB1" w:rsidRPr="00884EB1" w:rsidRDefault="005266A0" w:rsidP="00884EB1">
      <w:pPr>
        <w:rPr>
          <w:lang w:val="en-AU"/>
        </w:rPr>
      </w:pPr>
      <w:r w:rsidRPr="00884EB1">
        <w:rPr>
          <w:b/>
          <w:bCs/>
          <w:lang w:val="en-AU"/>
        </w:rPr>
        <w:t>www.qld.gov.au/rap</w:t>
      </w:r>
    </w:p>
    <w:p w14:paraId="7862F0E6" w14:textId="5B8E1367" w:rsidR="00884EB1" w:rsidRPr="00884EB1" w:rsidRDefault="005266A0" w:rsidP="00884EB1">
      <w:pPr>
        <w:rPr>
          <w:lang w:val="en-AU"/>
        </w:rPr>
      </w:pPr>
      <w:r w:rsidRPr="00884EB1">
        <w:rPr>
          <w:lang w:val="en-AU"/>
        </w:rPr>
        <w:t xml:space="preserve">If you have any questions regarding this </w:t>
      </w:r>
      <w:r w:rsidR="0063581E">
        <w:rPr>
          <w:lang w:val="en-AU"/>
        </w:rPr>
        <w:t>R</w:t>
      </w:r>
      <w:r w:rsidRPr="00884EB1">
        <w:rPr>
          <w:lang w:val="en-AU"/>
        </w:rPr>
        <w:t>eport or the above RAP</w:t>
      </w:r>
      <w:r w:rsidR="00F24D68">
        <w:rPr>
          <w:lang w:val="en-AU"/>
        </w:rPr>
        <w:noBreakHyphen/>
      </w:r>
      <w:r w:rsidRPr="00884EB1">
        <w:rPr>
          <w:lang w:val="en-AU"/>
        </w:rPr>
        <w:t>related reports, please contact us.</w:t>
      </w:r>
    </w:p>
    <w:p w14:paraId="0331FDFD" w14:textId="6A5C4A0E" w:rsidR="00884EB1" w:rsidRPr="00884EB1" w:rsidRDefault="00FE4351" w:rsidP="00884EB1">
      <w:pPr>
        <w:rPr>
          <w:b/>
          <w:bCs/>
          <w:lang w:val="en-AU"/>
        </w:rPr>
      </w:pPr>
      <w:hyperlink r:id="rId12" w:history="1">
        <w:r w:rsidR="005266A0" w:rsidRPr="00884EB1">
          <w:rPr>
            <w:rStyle w:val="Hyperlink"/>
            <w:b/>
            <w:bCs/>
            <w:lang w:val="en-AU"/>
          </w:rPr>
          <w:t>rap@dsdsatsip.qld.gov.au</w:t>
        </w:r>
      </w:hyperlink>
    </w:p>
    <w:p w14:paraId="3D198FB3" w14:textId="7191F032" w:rsidR="00884EB1" w:rsidRPr="00884EB1" w:rsidRDefault="00884EB1" w:rsidP="00884EB1">
      <w:pPr>
        <w:rPr>
          <w:lang w:val="en-AU"/>
        </w:rPr>
      </w:pPr>
    </w:p>
    <w:p w14:paraId="475372CD" w14:textId="77777777" w:rsidR="00884EB1" w:rsidRPr="00DB06D5" w:rsidRDefault="005266A0" w:rsidP="00884EB1">
      <w:pPr>
        <w:rPr>
          <w:b/>
          <w:bCs/>
        </w:rPr>
      </w:pPr>
      <w:r w:rsidRPr="00DB06D5">
        <w:rPr>
          <w:b/>
          <w:bCs/>
        </w:rPr>
        <w:t xml:space="preserve">Copyright </w:t>
      </w:r>
    </w:p>
    <w:p w14:paraId="67680AFF" w14:textId="4CA70A08" w:rsidR="00884EB1" w:rsidRPr="00DB06D5" w:rsidRDefault="005266A0" w:rsidP="00884EB1">
      <w:pPr>
        <w:rPr>
          <w:sz w:val="18"/>
          <w:szCs w:val="18"/>
        </w:rPr>
      </w:pPr>
      <w:r w:rsidRPr="00DB06D5">
        <w:rPr>
          <w:sz w:val="18"/>
          <w:szCs w:val="18"/>
        </w:rPr>
        <w:t xml:space="preserve">Copyright © State of Queensland, </w:t>
      </w:r>
      <w:r w:rsidR="005F6680">
        <w:rPr>
          <w:sz w:val="18"/>
          <w:szCs w:val="18"/>
        </w:rPr>
        <w:t>March 2022</w:t>
      </w:r>
      <w:r w:rsidRPr="00DB06D5">
        <w:rPr>
          <w:sz w:val="18"/>
          <w:szCs w:val="18"/>
        </w:rPr>
        <w:t>. Copyright protects this publication. Excerpts may be reproduced with acknowledgement of the State of Queensland.</w:t>
      </w:r>
    </w:p>
    <w:p w14:paraId="1D7AC164" w14:textId="77777777" w:rsidR="00884EB1" w:rsidRPr="00DB06D5" w:rsidRDefault="005266A0" w:rsidP="00884EB1">
      <w:pPr>
        <w:rPr>
          <w:sz w:val="18"/>
          <w:szCs w:val="18"/>
        </w:rPr>
      </w:pPr>
      <w:r w:rsidRPr="00DB06D5">
        <w:rPr>
          <w:sz w:val="18"/>
          <w:szCs w:val="18"/>
        </w:rPr>
        <w:t>This document is licensed by the State of Queensland under a Creative Attribution (CC BY) 3.0 Australian license.</w:t>
      </w:r>
    </w:p>
    <w:p w14:paraId="0959CA43" w14:textId="7E4BD145" w:rsidR="00884EB1" w:rsidRPr="00DB06D5" w:rsidRDefault="005266A0" w:rsidP="00884EB1">
      <w:pPr>
        <w:rPr>
          <w:sz w:val="18"/>
          <w:szCs w:val="18"/>
        </w:rPr>
      </w:pPr>
      <w:r w:rsidRPr="00DB06D5">
        <w:rPr>
          <w:sz w:val="18"/>
          <w:szCs w:val="18"/>
        </w:rPr>
        <w:t>CC BY License Summary Statement: In essence, you are free to copy, communicate and adapt the Queensland Government Reconciliation Action Plan</w:t>
      </w:r>
      <w:r w:rsidR="0063581E">
        <w:rPr>
          <w:sz w:val="18"/>
          <w:szCs w:val="18"/>
        </w:rPr>
        <w:t xml:space="preserve"> 2018-2022 (extended)</w:t>
      </w:r>
      <w:r w:rsidRPr="00DB06D5">
        <w:rPr>
          <w:sz w:val="18"/>
          <w:szCs w:val="18"/>
        </w:rPr>
        <w:t xml:space="preserve"> Annual Report 20</w:t>
      </w:r>
      <w:r w:rsidR="00BB043F" w:rsidRPr="00DB06D5">
        <w:rPr>
          <w:sz w:val="18"/>
          <w:szCs w:val="18"/>
        </w:rPr>
        <w:t>20</w:t>
      </w:r>
      <w:r w:rsidRPr="00DB06D5">
        <w:rPr>
          <w:sz w:val="18"/>
          <w:szCs w:val="18"/>
        </w:rPr>
        <w:t>–202</w:t>
      </w:r>
      <w:r w:rsidR="00BB043F" w:rsidRPr="00DB06D5">
        <w:rPr>
          <w:sz w:val="18"/>
          <w:szCs w:val="18"/>
        </w:rPr>
        <w:t>1</w:t>
      </w:r>
      <w:r w:rsidRPr="00DB06D5">
        <w:rPr>
          <w:sz w:val="18"/>
          <w:szCs w:val="18"/>
        </w:rPr>
        <w:t xml:space="preserve"> as long as you attribute the work to the State of Queensland. To view a copy of this license, visit: www.creativecommons.org/licenses/by/3.0/au/deed.en.</w:t>
      </w:r>
    </w:p>
    <w:p w14:paraId="54B110E7" w14:textId="77777777" w:rsidR="00884EB1" w:rsidRPr="00DB06D5" w:rsidRDefault="005266A0" w:rsidP="00884EB1">
      <w:pPr>
        <w:rPr>
          <w:sz w:val="18"/>
          <w:szCs w:val="18"/>
        </w:rPr>
      </w:pPr>
      <w:r w:rsidRPr="00DB06D5">
        <w:rPr>
          <w:sz w:val="18"/>
          <w:szCs w:val="18"/>
        </w:rPr>
        <w:t>While every care has been taken in preparing this publication, the State of Queensland accepts no responsibility for decisions or actions taken as a result of any data, information, statement or advice, expressed or implied, contained within. To the best of our knowledge, the content was correct at the time of publishing.</w:t>
      </w:r>
    </w:p>
    <w:p w14:paraId="06B8AAB3" w14:textId="27E26056" w:rsidR="00884EB1" w:rsidRPr="00884EB1" w:rsidRDefault="005266A0" w:rsidP="00884EB1">
      <w:pPr>
        <w:rPr>
          <w:sz w:val="18"/>
          <w:szCs w:val="18"/>
          <w:lang w:val="en-AU" w:eastAsia="en-US"/>
        </w:rPr>
      </w:pPr>
      <w:r w:rsidRPr="00DB06D5">
        <w:rPr>
          <w:sz w:val="18"/>
          <w:szCs w:val="18"/>
        </w:rPr>
        <w:t>The information in this publication is general and does not take into account individual circumstances or situations.</w:t>
      </w:r>
    </w:p>
    <w:sectPr w:rsidR="00884EB1" w:rsidRPr="00884EB1" w:rsidSect="008D326B">
      <w:headerReference w:type="even" r:id="rId13"/>
      <w:headerReference w:type="default" r:id="rId14"/>
      <w:footerReference w:type="default" r:id="rId15"/>
      <w:headerReference w:type="first" r:id="rId16"/>
      <w:footerReference w:type="first" r:id="rId17"/>
      <w:endnotePr>
        <w:numFmt w:val="decimal"/>
      </w:endnotePr>
      <w:pgSz w:w="11906" w:h="16838" w:code="9"/>
      <w:pgMar w:top="1814" w:right="1134" w:bottom="1134" w:left="1134" w:header="964" w:footer="397"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B90F9" w14:textId="77777777" w:rsidR="00FD6888" w:rsidRDefault="00FD6888">
      <w:pPr>
        <w:spacing w:before="0" w:after="0"/>
      </w:pPr>
      <w:r>
        <w:separator/>
      </w:r>
    </w:p>
  </w:endnote>
  <w:endnote w:type="continuationSeparator" w:id="0">
    <w:p w14:paraId="76033EA1" w14:textId="77777777" w:rsidR="00FD6888" w:rsidRDefault="00FD688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taOT-Light">
    <w:altName w:val="Calibri"/>
    <w:panose1 w:val="00000000000000000000"/>
    <w:charset w:val="4D"/>
    <w:family w:val="swiss"/>
    <w:notTrueType/>
    <w:pitch w:val="variable"/>
    <w:sig w:usb0="800000EF" w:usb1="4000207B" w:usb2="00000000" w:usb3="00000000" w:csb0="00000001" w:csb1="00000000"/>
  </w:font>
  <w:font w:name="MetaOT-BoldIta">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266104"/>
      <w:docPartObj>
        <w:docPartGallery w:val="Page Numbers (Bottom of Page)"/>
        <w:docPartUnique/>
      </w:docPartObj>
    </w:sdtPr>
    <w:sdtEndPr>
      <w:rPr>
        <w:sz w:val="20"/>
        <w:szCs w:val="20"/>
      </w:rPr>
    </w:sdtEndPr>
    <w:sdtContent>
      <w:sdt>
        <w:sdtPr>
          <w:id w:val="-1705238520"/>
          <w:docPartObj>
            <w:docPartGallery w:val="Page Numbers (Top of Page)"/>
            <w:docPartUnique/>
          </w:docPartObj>
        </w:sdtPr>
        <w:sdtEndPr>
          <w:rPr>
            <w:sz w:val="20"/>
            <w:szCs w:val="20"/>
          </w:rPr>
        </w:sdtEndPr>
        <w:sdtContent>
          <w:p w14:paraId="37F0ECB7" w14:textId="4E257C42" w:rsidR="00983DB6" w:rsidRPr="00870DD2" w:rsidRDefault="00983DB6" w:rsidP="00870DD2">
            <w:pPr>
              <w:pStyle w:val="Footer"/>
              <w:jc w:val="right"/>
              <w:rPr>
                <w:sz w:val="20"/>
                <w:szCs w:val="20"/>
              </w:rPr>
            </w:pPr>
            <w:r w:rsidRPr="00870DD2">
              <w:rPr>
                <w:sz w:val="20"/>
                <w:szCs w:val="20"/>
              </w:rPr>
              <w:t xml:space="preserve">Page </w:t>
            </w:r>
            <w:r w:rsidRPr="00870DD2">
              <w:rPr>
                <w:b/>
                <w:bCs/>
                <w:sz w:val="20"/>
                <w:szCs w:val="20"/>
              </w:rPr>
              <w:fldChar w:fldCharType="begin"/>
            </w:r>
            <w:r w:rsidRPr="00870DD2">
              <w:rPr>
                <w:b/>
                <w:bCs/>
                <w:sz w:val="20"/>
                <w:szCs w:val="20"/>
              </w:rPr>
              <w:instrText xml:space="preserve"> PAGE </w:instrText>
            </w:r>
            <w:r w:rsidRPr="00870DD2">
              <w:rPr>
                <w:b/>
                <w:bCs/>
                <w:sz w:val="20"/>
                <w:szCs w:val="20"/>
              </w:rPr>
              <w:fldChar w:fldCharType="separate"/>
            </w:r>
            <w:r w:rsidRPr="00870DD2">
              <w:rPr>
                <w:b/>
                <w:bCs/>
                <w:sz w:val="20"/>
                <w:szCs w:val="20"/>
              </w:rPr>
              <w:t>58</w:t>
            </w:r>
            <w:r w:rsidRPr="00870DD2">
              <w:rPr>
                <w:b/>
                <w:bCs/>
                <w:sz w:val="20"/>
                <w:szCs w:val="20"/>
              </w:rPr>
              <w:fldChar w:fldCharType="end"/>
            </w:r>
            <w:r w:rsidRPr="00870DD2">
              <w:rPr>
                <w:sz w:val="20"/>
                <w:szCs w:val="20"/>
              </w:rPr>
              <w:t xml:space="preserve"> of </w:t>
            </w:r>
            <w:r w:rsidRPr="00870DD2">
              <w:rPr>
                <w:b/>
                <w:bCs/>
                <w:sz w:val="20"/>
                <w:szCs w:val="20"/>
              </w:rPr>
              <w:fldChar w:fldCharType="begin"/>
            </w:r>
            <w:r w:rsidRPr="00870DD2">
              <w:rPr>
                <w:b/>
                <w:bCs/>
                <w:sz w:val="20"/>
                <w:szCs w:val="20"/>
              </w:rPr>
              <w:instrText xml:space="preserve"> NUMPAGES  </w:instrText>
            </w:r>
            <w:r w:rsidRPr="00870DD2">
              <w:rPr>
                <w:b/>
                <w:bCs/>
                <w:sz w:val="20"/>
                <w:szCs w:val="20"/>
              </w:rPr>
              <w:fldChar w:fldCharType="separate"/>
            </w:r>
            <w:r w:rsidRPr="00870DD2">
              <w:rPr>
                <w:b/>
                <w:bCs/>
                <w:sz w:val="20"/>
                <w:szCs w:val="20"/>
              </w:rPr>
              <w:t>58</w:t>
            </w:r>
            <w:r w:rsidRPr="00870DD2">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A3824" w14:textId="77777777" w:rsidR="00983DB6" w:rsidRDefault="00983DB6" w:rsidP="00FC716F">
    <w:r>
      <w:rPr>
        <w:noProof/>
        <w:lang w:val="en-AU"/>
      </w:rPr>
      <w:drawing>
        <wp:inline distT="0" distB="0" distL="0" distR="0" wp14:anchorId="61797311" wp14:editId="71F695C2">
          <wp:extent cx="6673850" cy="454660"/>
          <wp:effectExtent l="0" t="0" r="0" b="2540"/>
          <wp:docPr id="34"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1011048" name="Picture 3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73850" cy="4546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240B5" w14:textId="77777777" w:rsidR="00FD6888" w:rsidRDefault="00FD6888">
      <w:pPr>
        <w:spacing w:before="0" w:after="0"/>
      </w:pPr>
      <w:r>
        <w:separator/>
      </w:r>
    </w:p>
  </w:footnote>
  <w:footnote w:type="continuationSeparator" w:id="0">
    <w:p w14:paraId="2EA49344" w14:textId="77777777" w:rsidR="00FD6888" w:rsidRDefault="00FD688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CE32" w14:textId="7F41D19A" w:rsidR="00983DB6" w:rsidRDefault="00983D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188DD" w14:textId="1B12F862" w:rsidR="00983DB6" w:rsidRDefault="00983DB6" w:rsidP="008C6E0E">
    <w:pPr>
      <w:pStyle w:val="Header"/>
      <w:spacing w:before="0"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8E0E" w14:textId="5689CB1C" w:rsidR="00983DB6" w:rsidRDefault="00983DB6" w:rsidP="00FC716F">
    <w:r>
      <w:rPr>
        <w:noProof/>
        <w:lang w:val="en-AU"/>
      </w:rPr>
      <w:drawing>
        <wp:inline distT="0" distB="0" distL="0" distR="0" wp14:anchorId="4AB0876B" wp14:editId="183A2517">
          <wp:extent cx="7570470" cy="10713085"/>
          <wp:effectExtent l="0" t="0" r="0" b="0"/>
          <wp:docPr id="36" name="Picture 8"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8" descr="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0470" cy="10713085"/>
                  </a:xfrm>
                  <a:prstGeom prst="rect">
                    <a:avLst/>
                  </a:prstGeom>
                  <a:noFill/>
                  <a:ln>
                    <a:noFill/>
                  </a:ln>
                </pic:spPr>
              </pic:pic>
            </a:graphicData>
          </a:graphic>
        </wp:inline>
      </w:drawing>
    </w:r>
    <w:r>
      <w:rPr>
        <w:noProof/>
        <w:lang w:val="en-AU"/>
      </w:rPr>
      <w:drawing>
        <wp:inline distT="0" distB="0" distL="0" distR="0" wp14:anchorId="6F9F6EFA" wp14:editId="63803B0D">
          <wp:extent cx="6673850" cy="454660"/>
          <wp:effectExtent l="0" t="0" r="0" b="2540"/>
          <wp:docPr id="3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724968" name="Picture 9"/>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673850" cy="4546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D48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70F5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BA1E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D8C5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E5251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E8E3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B291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BAE460EE"/>
    <w:lvl w:ilvl="0">
      <w:start w:val="1"/>
      <w:numFmt w:val="decimal"/>
      <w:pStyle w:val="ListNumber"/>
      <w:lvlText w:val="%1."/>
      <w:lvlJc w:val="left"/>
      <w:pPr>
        <w:tabs>
          <w:tab w:val="num" w:pos="360"/>
        </w:tabs>
        <w:ind w:left="360" w:hanging="360"/>
      </w:pPr>
      <w:rPr>
        <w:color w:val="00A88A"/>
      </w:rPr>
    </w:lvl>
  </w:abstractNum>
  <w:abstractNum w:abstractNumId="8" w15:restartNumberingAfterBreak="0">
    <w:nsid w:val="FFFFFF89"/>
    <w:multiLevelType w:val="singleLevel"/>
    <w:tmpl w:val="6D1AF20E"/>
    <w:lvl w:ilvl="0">
      <w:start w:val="1"/>
      <w:numFmt w:val="bullet"/>
      <w:pStyle w:val="ListBullet"/>
      <w:lvlText w:val=""/>
      <w:lvlJc w:val="left"/>
      <w:pPr>
        <w:tabs>
          <w:tab w:val="num" w:pos="360"/>
        </w:tabs>
        <w:ind w:left="360" w:hanging="360"/>
      </w:pPr>
      <w:rPr>
        <w:rFonts w:ascii="Symbol" w:hAnsi="Symbol" w:hint="default"/>
        <w:color w:val="00A88A"/>
      </w:rPr>
    </w:lvl>
  </w:abstractNum>
  <w:abstractNum w:abstractNumId="9" w15:restartNumberingAfterBreak="0">
    <w:nsid w:val="05DA25CD"/>
    <w:multiLevelType w:val="hybridMultilevel"/>
    <w:tmpl w:val="E36C3444"/>
    <w:lvl w:ilvl="0" w:tplc="C8DC57BE">
      <w:start w:val="1"/>
      <w:numFmt w:val="bullet"/>
      <w:lvlText w:val=""/>
      <w:lvlJc w:val="left"/>
      <w:pPr>
        <w:ind w:left="1080" w:hanging="360"/>
      </w:pPr>
      <w:rPr>
        <w:rFonts w:ascii="Symbol" w:hAnsi="Symbol" w:hint="default"/>
      </w:rPr>
    </w:lvl>
    <w:lvl w:ilvl="1" w:tplc="ACF6E2F2">
      <w:start w:val="1"/>
      <w:numFmt w:val="bullet"/>
      <w:lvlText w:val="o"/>
      <w:lvlJc w:val="left"/>
      <w:pPr>
        <w:ind w:left="1800" w:hanging="360"/>
      </w:pPr>
      <w:rPr>
        <w:rFonts w:ascii="Courier New" w:hAnsi="Courier New" w:cs="Courier New" w:hint="default"/>
      </w:rPr>
    </w:lvl>
    <w:lvl w:ilvl="2" w:tplc="00D09D88">
      <w:start w:val="1"/>
      <w:numFmt w:val="bullet"/>
      <w:lvlText w:val=""/>
      <w:lvlJc w:val="left"/>
      <w:pPr>
        <w:ind w:left="2520" w:hanging="360"/>
      </w:pPr>
      <w:rPr>
        <w:rFonts w:ascii="Wingdings" w:hAnsi="Wingdings" w:hint="default"/>
      </w:rPr>
    </w:lvl>
    <w:lvl w:ilvl="3" w:tplc="F17CA406">
      <w:start w:val="1"/>
      <w:numFmt w:val="bullet"/>
      <w:lvlText w:val=""/>
      <w:lvlJc w:val="left"/>
      <w:pPr>
        <w:ind w:left="3240" w:hanging="360"/>
      </w:pPr>
      <w:rPr>
        <w:rFonts w:ascii="Symbol" w:hAnsi="Symbol" w:hint="default"/>
      </w:rPr>
    </w:lvl>
    <w:lvl w:ilvl="4" w:tplc="082C044C">
      <w:start w:val="1"/>
      <w:numFmt w:val="bullet"/>
      <w:lvlText w:val="o"/>
      <w:lvlJc w:val="left"/>
      <w:pPr>
        <w:ind w:left="3960" w:hanging="360"/>
      </w:pPr>
      <w:rPr>
        <w:rFonts w:ascii="Courier New" w:hAnsi="Courier New" w:cs="Courier New" w:hint="default"/>
      </w:rPr>
    </w:lvl>
    <w:lvl w:ilvl="5" w:tplc="19B0E6D0">
      <w:start w:val="1"/>
      <w:numFmt w:val="bullet"/>
      <w:lvlText w:val=""/>
      <w:lvlJc w:val="left"/>
      <w:pPr>
        <w:ind w:left="4680" w:hanging="360"/>
      </w:pPr>
      <w:rPr>
        <w:rFonts w:ascii="Wingdings" w:hAnsi="Wingdings" w:hint="default"/>
      </w:rPr>
    </w:lvl>
    <w:lvl w:ilvl="6" w:tplc="7B1438DA">
      <w:start w:val="1"/>
      <w:numFmt w:val="bullet"/>
      <w:lvlText w:val=""/>
      <w:lvlJc w:val="left"/>
      <w:pPr>
        <w:ind w:left="5400" w:hanging="360"/>
      </w:pPr>
      <w:rPr>
        <w:rFonts w:ascii="Symbol" w:hAnsi="Symbol" w:hint="default"/>
      </w:rPr>
    </w:lvl>
    <w:lvl w:ilvl="7" w:tplc="79E47C02">
      <w:start w:val="1"/>
      <w:numFmt w:val="bullet"/>
      <w:lvlText w:val="o"/>
      <w:lvlJc w:val="left"/>
      <w:pPr>
        <w:ind w:left="6120" w:hanging="360"/>
      </w:pPr>
      <w:rPr>
        <w:rFonts w:ascii="Courier New" w:hAnsi="Courier New" w:cs="Courier New" w:hint="default"/>
      </w:rPr>
    </w:lvl>
    <w:lvl w:ilvl="8" w:tplc="E35CD35A">
      <w:start w:val="1"/>
      <w:numFmt w:val="bullet"/>
      <w:lvlText w:val=""/>
      <w:lvlJc w:val="left"/>
      <w:pPr>
        <w:ind w:left="6840" w:hanging="360"/>
      </w:pPr>
      <w:rPr>
        <w:rFonts w:ascii="Wingdings" w:hAnsi="Wingdings" w:hint="default"/>
      </w:rPr>
    </w:lvl>
  </w:abstractNum>
  <w:abstractNum w:abstractNumId="10" w15:restartNumberingAfterBreak="0">
    <w:nsid w:val="0A2B44CC"/>
    <w:multiLevelType w:val="hybridMultilevel"/>
    <w:tmpl w:val="C0726FF6"/>
    <w:lvl w:ilvl="0" w:tplc="FB7C5132">
      <w:start w:val="60"/>
      <w:numFmt w:val="bullet"/>
      <w:lvlText w:val="-"/>
      <w:lvlJc w:val="left"/>
      <w:pPr>
        <w:ind w:left="720" w:hanging="360"/>
      </w:pPr>
      <w:rPr>
        <w:rFonts w:ascii="Arial" w:eastAsia="Times New Roman" w:hAnsi="Arial" w:cs="Arial" w:hint="default"/>
      </w:rPr>
    </w:lvl>
    <w:lvl w:ilvl="1" w:tplc="7908BF56" w:tentative="1">
      <w:start w:val="1"/>
      <w:numFmt w:val="bullet"/>
      <w:lvlText w:val="o"/>
      <w:lvlJc w:val="left"/>
      <w:pPr>
        <w:ind w:left="1440" w:hanging="360"/>
      </w:pPr>
      <w:rPr>
        <w:rFonts w:ascii="Courier New" w:hAnsi="Courier New" w:cs="Courier New" w:hint="default"/>
      </w:rPr>
    </w:lvl>
    <w:lvl w:ilvl="2" w:tplc="D01C63F6" w:tentative="1">
      <w:start w:val="1"/>
      <w:numFmt w:val="bullet"/>
      <w:lvlText w:val=""/>
      <w:lvlJc w:val="left"/>
      <w:pPr>
        <w:ind w:left="2160" w:hanging="360"/>
      </w:pPr>
      <w:rPr>
        <w:rFonts w:ascii="Wingdings" w:hAnsi="Wingdings" w:hint="default"/>
      </w:rPr>
    </w:lvl>
    <w:lvl w:ilvl="3" w:tplc="6F9E8A58" w:tentative="1">
      <w:start w:val="1"/>
      <w:numFmt w:val="bullet"/>
      <w:lvlText w:val=""/>
      <w:lvlJc w:val="left"/>
      <w:pPr>
        <w:ind w:left="2880" w:hanging="360"/>
      </w:pPr>
      <w:rPr>
        <w:rFonts w:ascii="Symbol" w:hAnsi="Symbol" w:hint="default"/>
      </w:rPr>
    </w:lvl>
    <w:lvl w:ilvl="4" w:tplc="E92273C4" w:tentative="1">
      <w:start w:val="1"/>
      <w:numFmt w:val="bullet"/>
      <w:lvlText w:val="o"/>
      <w:lvlJc w:val="left"/>
      <w:pPr>
        <w:ind w:left="3600" w:hanging="360"/>
      </w:pPr>
      <w:rPr>
        <w:rFonts w:ascii="Courier New" w:hAnsi="Courier New" w:cs="Courier New" w:hint="default"/>
      </w:rPr>
    </w:lvl>
    <w:lvl w:ilvl="5" w:tplc="92D0B97E" w:tentative="1">
      <w:start w:val="1"/>
      <w:numFmt w:val="bullet"/>
      <w:lvlText w:val=""/>
      <w:lvlJc w:val="left"/>
      <w:pPr>
        <w:ind w:left="4320" w:hanging="360"/>
      </w:pPr>
      <w:rPr>
        <w:rFonts w:ascii="Wingdings" w:hAnsi="Wingdings" w:hint="default"/>
      </w:rPr>
    </w:lvl>
    <w:lvl w:ilvl="6" w:tplc="A0B274D4" w:tentative="1">
      <w:start w:val="1"/>
      <w:numFmt w:val="bullet"/>
      <w:lvlText w:val=""/>
      <w:lvlJc w:val="left"/>
      <w:pPr>
        <w:ind w:left="5040" w:hanging="360"/>
      </w:pPr>
      <w:rPr>
        <w:rFonts w:ascii="Symbol" w:hAnsi="Symbol" w:hint="default"/>
      </w:rPr>
    </w:lvl>
    <w:lvl w:ilvl="7" w:tplc="72FA68FC" w:tentative="1">
      <w:start w:val="1"/>
      <w:numFmt w:val="bullet"/>
      <w:lvlText w:val="o"/>
      <w:lvlJc w:val="left"/>
      <w:pPr>
        <w:ind w:left="5760" w:hanging="360"/>
      </w:pPr>
      <w:rPr>
        <w:rFonts w:ascii="Courier New" w:hAnsi="Courier New" w:cs="Courier New" w:hint="default"/>
      </w:rPr>
    </w:lvl>
    <w:lvl w:ilvl="8" w:tplc="093A6776" w:tentative="1">
      <w:start w:val="1"/>
      <w:numFmt w:val="bullet"/>
      <w:lvlText w:val=""/>
      <w:lvlJc w:val="left"/>
      <w:pPr>
        <w:ind w:left="6480" w:hanging="360"/>
      </w:pPr>
      <w:rPr>
        <w:rFonts w:ascii="Wingdings" w:hAnsi="Wingdings" w:hint="default"/>
      </w:rPr>
    </w:lvl>
  </w:abstractNum>
  <w:abstractNum w:abstractNumId="11" w15:restartNumberingAfterBreak="0">
    <w:nsid w:val="0AA87DC8"/>
    <w:multiLevelType w:val="hybridMultilevel"/>
    <w:tmpl w:val="5F828F2E"/>
    <w:lvl w:ilvl="0" w:tplc="A1B08AEE">
      <w:start w:val="1"/>
      <w:numFmt w:val="bullet"/>
      <w:lvlText w:val=""/>
      <w:lvlJc w:val="left"/>
      <w:pPr>
        <w:ind w:left="780" w:hanging="360"/>
      </w:pPr>
      <w:rPr>
        <w:rFonts w:ascii="Symbol" w:hAnsi="Symbol" w:hint="default"/>
      </w:rPr>
    </w:lvl>
    <w:lvl w:ilvl="1" w:tplc="6EAE86C6" w:tentative="1">
      <w:start w:val="1"/>
      <w:numFmt w:val="bullet"/>
      <w:lvlText w:val="o"/>
      <w:lvlJc w:val="left"/>
      <w:pPr>
        <w:ind w:left="1500" w:hanging="360"/>
      </w:pPr>
      <w:rPr>
        <w:rFonts w:ascii="Courier New" w:hAnsi="Courier New" w:cs="Courier New" w:hint="default"/>
      </w:rPr>
    </w:lvl>
    <w:lvl w:ilvl="2" w:tplc="D960B3B0" w:tentative="1">
      <w:start w:val="1"/>
      <w:numFmt w:val="bullet"/>
      <w:lvlText w:val=""/>
      <w:lvlJc w:val="left"/>
      <w:pPr>
        <w:ind w:left="2220" w:hanging="360"/>
      </w:pPr>
      <w:rPr>
        <w:rFonts w:ascii="Wingdings" w:hAnsi="Wingdings" w:hint="default"/>
      </w:rPr>
    </w:lvl>
    <w:lvl w:ilvl="3" w:tplc="F54C3002" w:tentative="1">
      <w:start w:val="1"/>
      <w:numFmt w:val="bullet"/>
      <w:lvlText w:val=""/>
      <w:lvlJc w:val="left"/>
      <w:pPr>
        <w:ind w:left="2940" w:hanging="360"/>
      </w:pPr>
      <w:rPr>
        <w:rFonts w:ascii="Symbol" w:hAnsi="Symbol" w:hint="default"/>
      </w:rPr>
    </w:lvl>
    <w:lvl w:ilvl="4" w:tplc="4DC03BA0" w:tentative="1">
      <w:start w:val="1"/>
      <w:numFmt w:val="bullet"/>
      <w:lvlText w:val="o"/>
      <w:lvlJc w:val="left"/>
      <w:pPr>
        <w:ind w:left="3660" w:hanging="360"/>
      </w:pPr>
      <w:rPr>
        <w:rFonts w:ascii="Courier New" w:hAnsi="Courier New" w:cs="Courier New" w:hint="default"/>
      </w:rPr>
    </w:lvl>
    <w:lvl w:ilvl="5" w:tplc="E34A0A30" w:tentative="1">
      <w:start w:val="1"/>
      <w:numFmt w:val="bullet"/>
      <w:lvlText w:val=""/>
      <w:lvlJc w:val="left"/>
      <w:pPr>
        <w:ind w:left="4380" w:hanging="360"/>
      </w:pPr>
      <w:rPr>
        <w:rFonts w:ascii="Wingdings" w:hAnsi="Wingdings" w:hint="default"/>
      </w:rPr>
    </w:lvl>
    <w:lvl w:ilvl="6" w:tplc="4F887A06" w:tentative="1">
      <w:start w:val="1"/>
      <w:numFmt w:val="bullet"/>
      <w:lvlText w:val=""/>
      <w:lvlJc w:val="left"/>
      <w:pPr>
        <w:ind w:left="5100" w:hanging="360"/>
      </w:pPr>
      <w:rPr>
        <w:rFonts w:ascii="Symbol" w:hAnsi="Symbol" w:hint="default"/>
      </w:rPr>
    </w:lvl>
    <w:lvl w:ilvl="7" w:tplc="AFA24A94" w:tentative="1">
      <w:start w:val="1"/>
      <w:numFmt w:val="bullet"/>
      <w:lvlText w:val="o"/>
      <w:lvlJc w:val="left"/>
      <w:pPr>
        <w:ind w:left="5820" w:hanging="360"/>
      </w:pPr>
      <w:rPr>
        <w:rFonts w:ascii="Courier New" w:hAnsi="Courier New" w:cs="Courier New" w:hint="default"/>
      </w:rPr>
    </w:lvl>
    <w:lvl w:ilvl="8" w:tplc="73608DA4" w:tentative="1">
      <w:start w:val="1"/>
      <w:numFmt w:val="bullet"/>
      <w:lvlText w:val=""/>
      <w:lvlJc w:val="left"/>
      <w:pPr>
        <w:ind w:left="6540" w:hanging="360"/>
      </w:pPr>
      <w:rPr>
        <w:rFonts w:ascii="Wingdings" w:hAnsi="Wingdings" w:hint="default"/>
      </w:rPr>
    </w:lvl>
  </w:abstractNum>
  <w:abstractNum w:abstractNumId="12" w15:restartNumberingAfterBreak="0">
    <w:nsid w:val="10F119B2"/>
    <w:multiLevelType w:val="hybridMultilevel"/>
    <w:tmpl w:val="8760E9E2"/>
    <w:lvl w:ilvl="0" w:tplc="0C1C0F5A">
      <w:numFmt w:val="bullet"/>
      <w:lvlText w:val="-"/>
      <w:lvlJc w:val="left"/>
      <w:pPr>
        <w:ind w:left="720" w:hanging="360"/>
      </w:pPr>
      <w:rPr>
        <w:rFonts w:ascii="Arial" w:eastAsia="Times New Roman" w:hAnsi="Arial" w:cs="Arial" w:hint="default"/>
      </w:rPr>
    </w:lvl>
    <w:lvl w:ilvl="1" w:tplc="7368ED2A" w:tentative="1">
      <w:start w:val="1"/>
      <w:numFmt w:val="bullet"/>
      <w:lvlText w:val="o"/>
      <w:lvlJc w:val="left"/>
      <w:pPr>
        <w:ind w:left="1440" w:hanging="360"/>
      </w:pPr>
      <w:rPr>
        <w:rFonts w:ascii="Courier New" w:hAnsi="Courier New" w:cs="Courier New" w:hint="default"/>
      </w:rPr>
    </w:lvl>
    <w:lvl w:ilvl="2" w:tplc="2404201C" w:tentative="1">
      <w:start w:val="1"/>
      <w:numFmt w:val="bullet"/>
      <w:lvlText w:val=""/>
      <w:lvlJc w:val="left"/>
      <w:pPr>
        <w:ind w:left="2160" w:hanging="360"/>
      </w:pPr>
      <w:rPr>
        <w:rFonts w:ascii="Wingdings" w:hAnsi="Wingdings" w:hint="default"/>
      </w:rPr>
    </w:lvl>
    <w:lvl w:ilvl="3" w:tplc="18A6F8F6" w:tentative="1">
      <w:start w:val="1"/>
      <w:numFmt w:val="bullet"/>
      <w:lvlText w:val=""/>
      <w:lvlJc w:val="left"/>
      <w:pPr>
        <w:ind w:left="2880" w:hanging="360"/>
      </w:pPr>
      <w:rPr>
        <w:rFonts w:ascii="Symbol" w:hAnsi="Symbol" w:hint="default"/>
      </w:rPr>
    </w:lvl>
    <w:lvl w:ilvl="4" w:tplc="7F6AACFC" w:tentative="1">
      <w:start w:val="1"/>
      <w:numFmt w:val="bullet"/>
      <w:lvlText w:val="o"/>
      <w:lvlJc w:val="left"/>
      <w:pPr>
        <w:ind w:left="3600" w:hanging="360"/>
      </w:pPr>
      <w:rPr>
        <w:rFonts w:ascii="Courier New" w:hAnsi="Courier New" w:cs="Courier New" w:hint="default"/>
      </w:rPr>
    </w:lvl>
    <w:lvl w:ilvl="5" w:tplc="CB644136" w:tentative="1">
      <w:start w:val="1"/>
      <w:numFmt w:val="bullet"/>
      <w:lvlText w:val=""/>
      <w:lvlJc w:val="left"/>
      <w:pPr>
        <w:ind w:left="4320" w:hanging="360"/>
      </w:pPr>
      <w:rPr>
        <w:rFonts w:ascii="Wingdings" w:hAnsi="Wingdings" w:hint="default"/>
      </w:rPr>
    </w:lvl>
    <w:lvl w:ilvl="6" w:tplc="1C2ACAFE" w:tentative="1">
      <w:start w:val="1"/>
      <w:numFmt w:val="bullet"/>
      <w:lvlText w:val=""/>
      <w:lvlJc w:val="left"/>
      <w:pPr>
        <w:ind w:left="5040" w:hanging="360"/>
      </w:pPr>
      <w:rPr>
        <w:rFonts w:ascii="Symbol" w:hAnsi="Symbol" w:hint="default"/>
      </w:rPr>
    </w:lvl>
    <w:lvl w:ilvl="7" w:tplc="1B340FA0" w:tentative="1">
      <w:start w:val="1"/>
      <w:numFmt w:val="bullet"/>
      <w:lvlText w:val="o"/>
      <w:lvlJc w:val="left"/>
      <w:pPr>
        <w:ind w:left="5760" w:hanging="360"/>
      </w:pPr>
      <w:rPr>
        <w:rFonts w:ascii="Courier New" w:hAnsi="Courier New" w:cs="Courier New" w:hint="default"/>
      </w:rPr>
    </w:lvl>
    <w:lvl w:ilvl="8" w:tplc="D3563726" w:tentative="1">
      <w:start w:val="1"/>
      <w:numFmt w:val="bullet"/>
      <w:lvlText w:val=""/>
      <w:lvlJc w:val="left"/>
      <w:pPr>
        <w:ind w:left="6480" w:hanging="360"/>
      </w:pPr>
      <w:rPr>
        <w:rFonts w:ascii="Wingdings" w:hAnsi="Wingdings" w:hint="default"/>
      </w:rPr>
    </w:lvl>
  </w:abstractNum>
  <w:abstractNum w:abstractNumId="13" w15:restartNumberingAfterBreak="0">
    <w:nsid w:val="13961D56"/>
    <w:multiLevelType w:val="hybridMultilevel"/>
    <w:tmpl w:val="6866A608"/>
    <w:lvl w:ilvl="0" w:tplc="76A4DDA2">
      <w:start w:val="1"/>
      <w:numFmt w:val="bullet"/>
      <w:lvlText w:val=""/>
      <w:lvlJc w:val="left"/>
      <w:pPr>
        <w:ind w:left="720" w:hanging="360"/>
      </w:pPr>
      <w:rPr>
        <w:rFonts w:ascii="Symbol" w:hAnsi="Symbol" w:hint="default"/>
      </w:rPr>
    </w:lvl>
    <w:lvl w:ilvl="1" w:tplc="2124B218" w:tentative="1">
      <w:start w:val="1"/>
      <w:numFmt w:val="bullet"/>
      <w:lvlText w:val="o"/>
      <w:lvlJc w:val="left"/>
      <w:pPr>
        <w:ind w:left="1440" w:hanging="360"/>
      </w:pPr>
      <w:rPr>
        <w:rFonts w:ascii="Courier New" w:hAnsi="Courier New" w:cs="Courier New" w:hint="default"/>
      </w:rPr>
    </w:lvl>
    <w:lvl w:ilvl="2" w:tplc="DF788F00" w:tentative="1">
      <w:start w:val="1"/>
      <w:numFmt w:val="bullet"/>
      <w:lvlText w:val=""/>
      <w:lvlJc w:val="left"/>
      <w:pPr>
        <w:ind w:left="2160" w:hanging="360"/>
      </w:pPr>
      <w:rPr>
        <w:rFonts w:ascii="Wingdings" w:hAnsi="Wingdings" w:hint="default"/>
      </w:rPr>
    </w:lvl>
    <w:lvl w:ilvl="3" w:tplc="90F6C31E" w:tentative="1">
      <w:start w:val="1"/>
      <w:numFmt w:val="bullet"/>
      <w:lvlText w:val=""/>
      <w:lvlJc w:val="left"/>
      <w:pPr>
        <w:ind w:left="2880" w:hanging="360"/>
      </w:pPr>
      <w:rPr>
        <w:rFonts w:ascii="Symbol" w:hAnsi="Symbol" w:hint="default"/>
      </w:rPr>
    </w:lvl>
    <w:lvl w:ilvl="4" w:tplc="F1FAC68C" w:tentative="1">
      <w:start w:val="1"/>
      <w:numFmt w:val="bullet"/>
      <w:lvlText w:val="o"/>
      <w:lvlJc w:val="left"/>
      <w:pPr>
        <w:ind w:left="3600" w:hanging="360"/>
      </w:pPr>
      <w:rPr>
        <w:rFonts w:ascii="Courier New" w:hAnsi="Courier New" w:cs="Courier New" w:hint="default"/>
      </w:rPr>
    </w:lvl>
    <w:lvl w:ilvl="5" w:tplc="6E2CED92" w:tentative="1">
      <w:start w:val="1"/>
      <w:numFmt w:val="bullet"/>
      <w:lvlText w:val=""/>
      <w:lvlJc w:val="left"/>
      <w:pPr>
        <w:ind w:left="4320" w:hanging="360"/>
      </w:pPr>
      <w:rPr>
        <w:rFonts w:ascii="Wingdings" w:hAnsi="Wingdings" w:hint="default"/>
      </w:rPr>
    </w:lvl>
    <w:lvl w:ilvl="6" w:tplc="94DEACF8" w:tentative="1">
      <w:start w:val="1"/>
      <w:numFmt w:val="bullet"/>
      <w:lvlText w:val=""/>
      <w:lvlJc w:val="left"/>
      <w:pPr>
        <w:ind w:left="5040" w:hanging="360"/>
      </w:pPr>
      <w:rPr>
        <w:rFonts w:ascii="Symbol" w:hAnsi="Symbol" w:hint="default"/>
      </w:rPr>
    </w:lvl>
    <w:lvl w:ilvl="7" w:tplc="3294E088" w:tentative="1">
      <w:start w:val="1"/>
      <w:numFmt w:val="bullet"/>
      <w:lvlText w:val="o"/>
      <w:lvlJc w:val="left"/>
      <w:pPr>
        <w:ind w:left="5760" w:hanging="360"/>
      </w:pPr>
      <w:rPr>
        <w:rFonts w:ascii="Courier New" w:hAnsi="Courier New" w:cs="Courier New" w:hint="default"/>
      </w:rPr>
    </w:lvl>
    <w:lvl w:ilvl="8" w:tplc="81703BF4" w:tentative="1">
      <w:start w:val="1"/>
      <w:numFmt w:val="bullet"/>
      <w:lvlText w:val=""/>
      <w:lvlJc w:val="left"/>
      <w:pPr>
        <w:ind w:left="6480" w:hanging="360"/>
      </w:pPr>
      <w:rPr>
        <w:rFonts w:ascii="Wingdings" w:hAnsi="Wingdings" w:hint="default"/>
      </w:rPr>
    </w:lvl>
  </w:abstractNum>
  <w:abstractNum w:abstractNumId="14" w15:restartNumberingAfterBreak="0">
    <w:nsid w:val="173053E6"/>
    <w:multiLevelType w:val="multilevel"/>
    <w:tmpl w:val="AF76D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B1F2C62"/>
    <w:multiLevelType w:val="hybridMultilevel"/>
    <w:tmpl w:val="AAAAE2A4"/>
    <w:lvl w:ilvl="0" w:tplc="F9C6D62A">
      <w:start w:val="1"/>
      <w:numFmt w:val="bullet"/>
      <w:lvlText w:val="-"/>
      <w:lvlJc w:val="left"/>
      <w:pPr>
        <w:ind w:left="720" w:hanging="360"/>
      </w:pPr>
      <w:rPr>
        <w:rFonts w:ascii="Courier New" w:hAnsi="Courier New" w:hint="default"/>
      </w:rPr>
    </w:lvl>
    <w:lvl w:ilvl="1" w:tplc="A9B0628E" w:tentative="1">
      <w:start w:val="1"/>
      <w:numFmt w:val="bullet"/>
      <w:lvlText w:val="o"/>
      <w:lvlJc w:val="left"/>
      <w:pPr>
        <w:ind w:left="1440" w:hanging="360"/>
      </w:pPr>
      <w:rPr>
        <w:rFonts w:ascii="Courier New" w:hAnsi="Courier New" w:cs="Courier New" w:hint="default"/>
      </w:rPr>
    </w:lvl>
    <w:lvl w:ilvl="2" w:tplc="76AC3D68" w:tentative="1">
      <w:start w:val="1"/>
      <w:numFmt w:val="bullet"/>
      <w:lvlText w:val=""/>
      <w:lvlJc w:val="left"/>
      <w:pPr>
        <w:ind w:left="2160" w:hanging="360"/>
      </w:pPr>
      <w:rPr>
        <w:rFonts w:ascii="Wingdings" w:hAnsi="Wingdings" w:hint="default"/>
      </w:rPr>
    </w:lvl>
    <w:lvl w:ilvl="3" w:tplc="23F838DC" w:tentative="1">
      <w:start w:val="1"/>
      <w:numFmt w:val="bullet"/>
      <w:lvlText w:val=""/>
      <w:lvlJc w:val="left"/>
      <w:pPr>
        <w:ind w:left="2880" w:hanging="360"/>
      </w:pPr>
      <w:rPr>
        <w:rFonts w:ascii="Symbol" w:hAnsi="Symbol" w:hint="default"/>
      </w:rPr>
    </w:lvl>
    <w:lvl w:ilvl="4" w:tplc="CB9494BC" w:tentative="1">
      <w:start w:val="1"/>
      <w:numFmt w:val="bullet"/>
      <w:lvlText w:val="o"/>
      <w:lvlJc w:val="left"/>
      <w:pPr>
        <w:ind w:left="3600" w:hanging="360"/>
      </w:pPr>
      <w:rPr>
        <w:rFonts w:ascii="Courier New" w:hAnsi="Courier New" w:cs="Courier New" w:hint="default"/>
      </w:rPr>
    </w:lvl>
    <w:lvl w:ilvl="5" w:tplc="6AACDA46" w:tentative="1">
      <w:start w:val="1"/>
      <w:numFmt w:val="bullet"/>
      <w:lvlText w:val=""/>
      <w:lvlJc w:val="left"/>
      <w:pPr>
        <w:ind w:left="4320" w:hanging="360"/>
      </w:pPr>
      <w:rPr>
        <w:rFonts w:ascii="Wingdings" w:hAnsi="Wingdings" w:hint="default"/>
      </w:rPr>
    </w:lvl>
    <w:lvl w:ilvl="6" w:tplc="41C20C7C" w:tentative="1">
      <w:start w:val="1"/>
      <w:numFmt w:val="bullet"/>
      <w:lvlText w:val=""/>
      <w:lvlJc w:val="left"/>
      <w:pPr>
        <w:ind w:left="5040" w:hanging="360"/>
      </w:pPr>
      <w:rPr>
        <w:rFonts w:ascii="Symbol" w:hAnsi="Symbol" w:hint="default"/>
      </w:rPr>
    </w:lvl>
    <w:lvl w:ilvl="7" w:tplc="39666D5A" w:tentative="1">
      <w:start w:val="1"/>
      <w:numFmt w:val="bullet"/>
      <w:lvlText w:val="o"/>
      <w:lvlJc w:val="left"/>
      <w:pPr>
        <w:ind w:left="5760" w:hanging="360"/>
      </w:pPr>
      <w:rPr>
        <w:rFonts w:ascii="Courier New" w:hAnsi="Courier New" w:cs="Courier New" w:hint="default"/>
      </w:rPr>
    </w:lvl>
    <w:lvl w:ilvl="8" w:tplc="9A821C92" w:tentative="1">
      <w:start w:val="1"/>
      <w:numFmt w:val="bullet"/>
      <w:lvlText w:val=""/>
      <w:lvlJc w:val="left"/>
      <w:pPr>
        <w:ind w:left="6480" w:hanging="360"/>
      </w:pPr>
      <w:rPr>
        <w:rFonts w:ascii="Wingdings" w:hAnsi="Wingdings" w:hint="default"/>
      </w:rPr>
    </w:lvl>
  </w:abstractNum>
  <w:abstractNum w:abstractNumId="16" w15:restartNumberingAfterBreak="0">
    <w:nsid w:val="1F84385D"/>
    <w:multiLevelType w:val="hybridMultilevel"/>
    <w:tmpl w:val="6018114C"/>
    <w:lvl w:ilvl="0" w:tplc="B4B06E4E">
      <w:numFmt w:val="bullet"/>
      <w:lvlText w:val="-"/>
      <w:lvlJc w:val="left"/>
      <w:pPr>
        <w:ind w:left="1080" w:hanging="360"/>
      </w:pPr>
      <w:rPr>
        <w:rFonts w:ascii="Arial" w:eastAsia="Times New Roman" w:hAnsi="Arial" w:cs="Arial" w:hint="default"/>
      </w:rPr>
    </w:lvl>
    <w:lvl w:ilvl="1" w:tplc="493864C0">
      <w:start w:val="1"/>
      <w:numFmt w:val="bullet"/>
      <w:lvlText w:val="o"/>
      <w:lvlJc w:val="left"/>
      <w:pPr>
        <w:ind w:left="1800" w:hanging="360"/>
      </w:pPr>
      <w:rPr>
        <w:rFonts w:ascii="Courier New" w:hAnsi="Courier New" w:cs="Courier New" w:hint="default"/>
      </w:rPr>
    </w:lvl>
    <w:lvl w:ilvl="2" w:tplc="966C542C">
      <w:start w:val="1"/>
      <w:numFmt w:val="bullet"/>
      <w:lvlText w:val=""/>
      <w:lvlJc w:val="left"/>
      <w:pPr>
        <w:ind w:left="2520" w:hanging="360"/>
      </w:pPr>
      <w:rPr>
        <w:rFonts w:ascii="Wingdings" w:hAnsi="Wingdings" w:hint="default"/>
      </w:rPr>
    </w:lvl>
    <w:lvl w:ilvl="3" w:tplc="7B0A95EC" w:tentative="1">
      <w:start w:val="1"/>
      <w:numFmt w:val="bullet"/>
      <w:lvlText w:val=""/>
      <w:lvlJc w:val="left"/>
      <w:pPr>
        <w:ind w:left="3240" w:hanging="360"/>
      </w:pPr>
      <w:rPr>
        <w:rFonts w:ascii="Symbol" w:hAnsi="Symbol" w:hint="default"/>
      </w:rPr>
    </w:lvl>
    <w:lvl w:ilvl="4" w:tplc="FEC68E4A" w:tentative="1">
      <w:start w:val="1"/>
      <w:numFmt w:val="bullet"/>
      <w:lvlText w:val="o"/>
      <w:lvlJc w:val="left"/>
      <w:pPr>
        <w:ind w:left="3960" w:hanging="360"/>
      </w:pPr>
      <w:rPr>
        <w:rFonts w:ascii="Courier New" w:hAnsi="Courier New" w:cs="Courier New" w:hint="default"/>
      </w:rPr>
    </w:lvl>
    <w:lvl w:ilvl="5" w:tplc="4BEABBCE" w:tentative="1">
      <w:start w:val="1"/>
      <w:numFmt w:val="bullet"/>
      <w:lvlText w:val=""/>
      <w:lvlJc w:val="left"/>
      <w:pPr>
        <w:ind w:left="4680" w:hanging="360"/>
      </w:pPr>
      <w:rPr>
        <w:rFonts w:ascii="Wingdings" w:hAnsi="Wingdings" w:hint="default"/>
      </w:rPr>
    </w:lvl>
    <w:lvl w:ilvl="6" w:tplc="55646ADC" w:tentative="1">
      <w:start w:val="1"/>
      <w:numFmt w:val="bullet"/>
      <w:lvlText w:val=""/>
      <w:lvlJc w:val="left"/>
      <w:pPr>
        <w:ind w:left="5400" w:hanging="360"/>
      </w:pPr>
      <w:rPr>
        <w:rFonts w:ascii="Symbol" w:hAnsi="Symbol" w:hint="default"/>
      </w:rPr>
    </w:lvl>
    <w:lvl w:ilvl="7" w:tplc="E354C792" w:tentative="1">
      <w:start w:val="1"/>
      <w:numFmt w:val="bullet"/>
      <w:lvlText w:val="o"/>
      <w:lvlJc w:val="left"/>
      <w:pPr>
        <w:ind w:left="6120" w:hanging="360"/>
      </w:pPr>
      <w:rPr>
        <w:rFonts w:ascii="Courier New" w:hAnsi="Courier New" w:cs="Courier New" w:hint="default"/>
      </w:rPr>
    </w:lvl>
    <w:lvl w:ilvl="8" w:tplc="B1663724" w:tentative="1">
      <w:start w:val="1"/>
      <w:numFmt w:val="bullet"/>
      <w:lvlText w:val=""/>
      <w:lvlJc w:val="left"/>
      <w:pPr>
        <w:ind w:left="6840" w:hanging="360"/>
      </w:pPr>
      <w:rPr>
        <w:rFonts w:ascii="Wingdings" w:hAnsi="Wingdings" w:hint="default"/>
      </w:rPr>
    </w:lvl>
  </w:abstractNum>
  <w:abstractNum w:abstractNumId="17" w15:restartNumberingAfterBreak="0">
    <w:nsid w:val="22572348"/>
    <w:multiLevelType w:val="hybridMultilevel"/>
    <w:tmpl w:val="5E66F7B6"/>
    <w:lvl w:ilvl="0" w:tplc="1D049102">
      <w:numFmt w:val="bullet"/>
      <w:lvlText w:val="-"/>
      <w:lvlJc w:val="left"/>
      <w:pPr>
        <w:ind w:left="1080" w:hanging="360"/>
      </w:pPr>
      <w:rPr>
        <w:rFonts w:ascii="Arial" w:eastAsia="Times New Roman" w:hAnsi="Arial" w:cs="Arial" w:hint="default"/>
      </w:rPr>
    </w:lvl>
    <w:lvl w:ilvl="1" w:tplc="8E66671A" w:tentative="1">
      <w:start w:val="1"/>
      <w:numFmt w:val="bullet"/>
      <w:lvlText w:val="o"/>
      <w:lvlJc w:val="left"/>
      <w:pPr>
        <w:ind w:left="1440" w:hanging="360"/>
      </w:pPr>
      <w:rPr>
        <w:rFonts w:ascii="Courier New" w:hAnsi="Courier New" w:cs="Courier New" w:hint="default"/>
      </w:rPr>
    </w:lvl>
    <w:lvl w:ilvl="2" w:tplc="EDCEB05C" w:tentative="1">
      <w:start w:val="1"/>
      <w:numFmt w:val="bullet"/>
      <w:lvlText w:val=""/>
      <w:lvlJc w:val="left"/>
      <w:pPr>
        <w:ind w:left="2160" w:hanging="360"/>
      </w:pPr>
      <w:rPr>
        <w:rFonts w:ascii="Wingdings" w:hAnsi="Wingdings" w:hint="default"/>
      </w:rPr>
    </w:lvl>
    <w:lvl w:ilvl="3" w:tplc="2522FA42" w:tentative="1">
      <w:start w:val="1"/>
      <w:numFmt w:val="bullet"/>
      <w:lvlText w:val=""/>
      <w:lvlJc w:val="left"/>
      <w:pPr>
        <w:ind w:left="2880" w:hanging="360"/>
      </w:pPr>
      <w:rPr>
        <w:rFonts w:ascii="Symbol" w:hAnsi="Symbol" w:hint="default"/>
      </w:rPr>
    </w:lvl>
    <w:lvl w:ilvl="4" w:tplc="5FEC688C" w:tentative="1">
      <w:start w:val="1"/>
      <w:numFmt w:val="bullet"/>
      <w:lvlText w:val="o"/>
      <w:lvlJc w:val="left"/>
      <w:pPr>
        <w:ind w:left="3600" w:hanging="360"/>
      </w:pPr>
      <w:rPr>
        <w:rFonts w:ascii="Courier New" w:hAnsi="Courier New" w:cs="Courier New" w:hint="default"/>
      </w:rPr>
    </w:lvl>
    <w:lvl w:ilvl="5" w:tplc="1CBE1E16" w:tentative="1">
      <w:start w:val="1"/>
      <w:numFmt w:val="bullet"/>
      <w:lvlText w:val=""/>
      <w:lvlJc w:val="left"/>
      <w:pPr>
        <w:ind w:left="4320" w:hanging="360"/>
      </w:pPr>
      <w:rPr>
        <w:rFonts w:ascii="Wingdings" w:hAnsi="Wingdings" w:hint="default"/>
      </w:rPr>
    </w:lvl>
    <w:lvl w:ilvl="6" w:tplc="AEE40B1A" w:tentative="1">
      <w:start w:val="1"/>
      <w:numFmt w:val="bullet"/>
      <w:lvlText w:val=""/>
      <w:lvlJc w:val="left"/>
      <w:pPr>
        <w:ind w:left="5040" w:hanging="360"/>
      </w:pPr>
      <w:rPr>
        <w:rFonts w:ascii="Symbol" w:hAnsi="Symbol" w:hint="default"/>
      </w:rPr>
    </w:lvl>
    <w:lvl w:ilvl="7" w:tplc="4CCA4BD2" w:tentative="1">
      <w:start w:val="1"/>
      <w:numFmt w:val="bullet"/>
      <w:lvlText w:val="o"/>
      <w:lvlJc w:val="left"/>
      <w:pPr>
        <w:ind w:left="5760" w:hanging="360"/>
      </w:pPr>
      <w:rPr>
        <w:rFonts w:ascii="Courier New" w:hAnsi="Courier New" w:cs="Courier New" w:hint="default"/>
      </w:rPr>
    </w:lvl>
    <w:lvl w:ilvl="8" w:tplc="35161436" w:tentative="1">
      <w:start w:val="1"/>
      <w:numFmt w:val="bullet"/>
      <w:lvlText w:val=""/>
      <w:lvlJc w:val="left"/>
      <w:pPr>
        <w:ind w:left="6480" w:hanging="360"/>
      </w:pPr>
      <w:rPr>
        <w:rFonts w:ascii="Wingdings" w:hAnsi="Wingdings" w:hint="default"/>
      </w:rPr>
    </w:lvl>
  </w:abstractNum>
  <w:abstractNum w:abstractNumId="18" w15:restartNumberingAfterBreak="0">
    <w:nsid w:val="29695713"/>
    <w:multiLevelType w:val="hybridMultilevel"/>
    <w:tmpl w:val="B2F4DFF2"/>
    <w:lvl w:ilvl="0" w:tplc="F948DA10">
      <w:start w:val="1"/>
      <w:numFmt w:val="bullet"/>
      <w:lvlText w:val=""/>
      <w:lvlJc w:val="left"/>
      <w:pPr>
        <w:ind w:left="720" w:hanging="360"/>
      </w:pPr>
      <w:rPr>
        <w:rFonts w:ascii="Symbol" w:hAnsi="Symbol" w:hint="default"/>
      </w:rPr>
    </w:lvl>
    <w:lvl w:ilvl="1" w:tplc="440AB1B6" w:tentative="1">
      <w:start w:val="1"/>
      <w:numFmt w:val="bullet"/>
      <w:lvlText w:val="o"/>
      <w:lvlJc w:val="left"/>
      <w:pPr>
        <w:ind w:left="1440" w:hanging="360"/>
      </w:pPr>
      <w:rPr>
        <w:rFonts w:ascii="Courier New" w:hAnsi="Courier New" w:cs="Courier New" w:hint="default"/>
      </w:rPr>
    </w:lvl>
    <w:lvl w:ilvl="2" w:tplc="11B253DA" w:tentative="1">
      <w:start w:val="1"/>
      <w:numFmt w:val="bullet"/>
      <w:lvlText w:val=""/>
      <w:lvlJc w:val="left"/>
      <w:pPr>
        <w:ind w:left="2160" w:hanging="360"/>
      </w:pPr>
      <w:rPr>
        <w:rFonts w:ascii="Wingdings" w:hAnsi="Wingdings" w:hint="default"/>
      </w:rPr>
    </w:lvl>
    <w:lvl w:ilvl="3" w:tplc="60563942" w:tentative="1">
      <w:start w:val="1"/>
      <w:numFmt w:val="bullet"/>
      <w:lvlText w:val=""/>
      <w:lvlJc w:val="left"/>
      <w:pPr>
        <w:ind w:left="2880" w:hanging="360"/>
      </w:pPr>
      <w:rPr>
        <w:rFonts w:ascii="Symbol" w:hAnsi="Symbol" w:hint="default"/>
      </w:rPr>
    </w:lvl>
    <w:lvl w:ilvl="4" w:tplc="0D20FBE0" w:tentative="1">
      <w:start w:val="1"/>
      <w:numFmt w:val="bullet"/>
      <w:lvlText w:val="o"/>
      <w:lvlJc w:val="left"/>
      <w:pPr>
        <w:ind w:left="3600" w:hanging="360"/>
      </w:pPr>
      <w:rPr>
        <w:rFonts w:ascii="Courier New" w:hAnsi="Courier New" w:cs="Courier New" w:hint="default"/>
      </w:rPr>
    </w:lvl>
    <w:lvl w:ilvl="5" w:tplc="8992273E" w:tentative="1">
      <w:start w:val="1"/>
      <w:numFmt w:val="bullet"/>
      <w:lvlText w:val=""/>
      <w:lvlJc w:val="left"/>
      <w:pPr>
        <w:ind w:left="4320" w:hanging="360"/>
      </w:pPr>
      <w:rPr>
        <w:rFonts w:ascii="Wingdings" w:hAnsi="Wingdings" w:hint="default"/>
      </w:rPr>
    </w:lvl>
    <w:lvl w:ilvl="6" w:tplc="BF747BA4" w:tentative="1">
      <w:start w:val="1"/>
      <w:numFmt w:val="bullet"/>
      <w:lvlText w:val=""/>
      <w:lvlJc w:val="left"/>
      <w:pPr>
        <w:ind w:left="5040" w:hanging="360"/>
      </w:pPr>
      <w:rPr>
        <w:rFonts w:ascii="Symbol" w:hAnsi="Symbol" w:hint="default"/>
      </w:rPr>
    </w:lvl>
    <w:lvl w:ilvl="7" w:tplc="DA5C790E" w:tentative="1">
      <w:start w:val="1"/>
      <w:numFmt w:val="bullet"/>
      <w:lvlText w:val="o"/>
      <w:lvlJc w:val="left"/>
      <w:pPr>
        <w:ind w:left="5760" w:hanging="360"/>
      </w:pPr>
      <w:rPr>
        <w:rFonts w:ascii="Courier New" w:hAnsi="Courier New" w:cs="Courier New" w:hint="default"/>
      </w:rPr>
    </w:lvl>
    <w:lvl w:ilvl="8" w:tplc="7E6ECBAA" w:tentative="1">
      <w:start w:val="1"/>
      <w:numFmt w:val="bullet"/>
      <w:lvlText w:val=""/>
      <w:lvlJc w:val="left"/>
      <w:pPr>
        <w:ind w:left="6480" w:hanging="360"/>
      </w:pPr>
      <w:rPr>
        <w:rFonts w:ascii="Wingdings" w:hAnsi="Wingdings" w:hint="default"/>
      </w:rPr>
    </w:lvl>
  </w:abstractNum>
  <w:abstractNum w:abstractNumId="19" w15:restartNumberingAfterBreak="0">
    <w:nsid w:val="2E2D3034"/>
    <w:multiLevelType w:val="hybridMultilevel"/>
    <w:tmpl w:val="12B0347C"/>
    <w:lvl w:ilvl="0" w:tplc="6C067D8E">
      <w:start w:val="1"/>
      <w:numFmt w:val="bullet"/>
      <w:lvlText w:val=""/>
      <w:lvlJc w:val="left"/>
      <w:pPr>
        <w:ind w:left="720" w:hanging="360"/>
      </w:pPr>
      <w:rPr>
        <w:rFonts w:ascii="Symbol" w:hAnsi="Symbol" w:hint="default"/>
      </w:rPr>
    </w:lvl>
    <w:lvl w:ilvl="1" w:tplc="4A262BDA" w:tentative="1">
      <w:start w:val="1"/>
      <w:numFmt w:val="bullet"/>
      <w:lvlText w:val="o"/>
      <w:lvlJc w:val="left"/>
      <w:pPr>
        <w:ind w:left="1440" w:hanging="360"/>
      </w:pPr>
      <w:rPr>
        <w:rFonts w:ascii="Courier New" w:hAnsi="Courier New" w:cs="Courier New" w:hint="default"/>
      </w:rPr>
    </w:lvl>
    <w:lvl w:ilvl="2" w:tplc="A7A871CA" w:tentative="1">
      <w:start w:val="1"/>
      <w:numFmt w:val="bullet"/>
      <w:lvlText w:val=""/>
      <w:lvlJc w:val="left"/>
      <w:pPr>
        <w:ind w:left="2160" w:hanging="360"/>
      </w:pPr>
      <w:rPr>
        <w:rFonts w:ascii="Wingdings" w:hAnsi="Wingdings" w:hint="default"/>
      </w:rPr>
    </w:lvl>
    <w:lvl w:ilvl="3" w:tplc="ECB6B9A0" w:tentative="1">
      <w:start w:val="1"/>
      <w:numFmt w:val="bullet"/>
      <w:lvlText w:val=""/>
      <w:lvlJc w:val="left"/>
      <w:pPr>
        <w:ind w:left="2880" w:hanging="360"/>
      </w:pPr>
      <w:rPr>
        <w:rFonts w:ascii="Symbol" w:hAnsi="Symbol" w:hint="default"/>
      </w:rPr>
    </w:lvl>
    <w:lvl w:ilvl="4" w:tplc="BE0C5D1A" w:tentative="1">
      <w:start w:val="1"/>
      <w:numFmt w:val="bullet"/>
      <w:lvlText w:val="o"/>
      <w:lvlJc w:val="left"/>
      <w:pPr>
        <w:ind w:left="3600" w:hanging="360"/>
      </w:pPr>
      <w:rPr>
        <w:rFonts w:ascii="Courier New" w:hAnsi="Courier New" w:cs="Courier New" w:hint="default"/>
      </w:rPr>
    </w:lvl>
    <w:lvl w:ilvl="5" w:tplc="2724DDB0" w:tentative="1">
      <w:start w:val="1"/>
      <w:numFmt w:val="bullet"/>
      <w:lvlText w:val=""/>
      <w:lvlJc w:val="left"/>
      <w:pPr>
        <w:ind w:left="4320" w:hanging="360"/>
      </w:pPr>
      <w:rPr>
        <w:rFonts w:ascii="Wingdings" w:hAnsi="Wingdings" w:hint="default"/>
      </w:rPr>
    </w:lvl>
    <w:lvl w:ilvl="6" w:tplc="4E4406E6" w:tentative="1">
      <w:start w:val="1"/>
      <w:numFmt w:val="bullet"/>
      <w:lvlText w:val=""/>
      <w:lvlJc w:val="left"/>
      <w:pPr>
        <w:ind w:left="5040" w:hanging="360"/>
      </w:pPr>
      <w:rPr>
        <w:rFonts w:ascii="Symbol" w:hAnsi="Symbol" w:hint="default"/>
      </w:rPr>
    </w:lvl>
    <w:lvl w:ilvl="7" w:tplc="FE40860A" w:tentative="1">
      <w:start w:val="1"/>
      <w:numFmt w:val="bullet"/>
      <w:lvlText w:val="o"/>
      <w:lvlJc w:val="left"/>
      <w:pPr>
        <w:ind w:left="5760" w:hanging="360"/>
      </w:pPr>
      <w:rPr>
        <w:rFonts w:ascii="Courier New" w:hAnsi="Courier New" w:cs="Courier New" w:hint="default"/>
      </w:rPr>
    </w:lvl>
    <w:lvl w:ilvl="8" w:tplc="ACA83466" w:tentative="1">
      <w:start w:val="1"/>
      <w:numFmt w:val="bullet"/>
      <w:lvlText w:val=""/>
      <w:lvlJc w:val="left"/>
      <w:pPr>
        <w:ind w:left="6480" w:hanging="360"/>
      </w:pPr>
      <w:rPr>
        <w:rFonts w:ascii="Wingdings" w:hAnsi="Wingdings" w:hint="default"/>
      </w:rPr>
    </w:lvl>
  </w:abstractNum>
  <w:abstractNum w:abstractNumId="20" w15:restartNumberingAfterBreak="0">
    <w:nsid w:val="2FC440E1"/>
    <w:multiLevelType w:val="multilevel"/>
    <w:tmpl w:val="90C4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D05207"/>
    <w:multiLevelType w:val="hybridMultilevel"/>
    <w:tmpl w:val="2380383A"/>
    <w:lvl w:ilvl="0" w:tplc="89922DD0">
      <w:start w:val="1"/>
      <w:numFmt w:val="bullet"/>
      <w:pStyle w:val="ListBullet2"/>
      <w:lvlText w:val="-"/>
      <w:lvlJc w:val="left"/>
      <w:pPr>
        <w:ind w:left="717" w:hanging="360"/>
      </w:pPr>
      <w:rPr>
        <w:rFonts w:ascii="Courier New" w:hAnsi="Courier New" w:hint="default"/>
        <w:color w:val="00A88A"/>
      </w:rPr>
    </w:lvl>
    <w:lvl w:ilvl="1" w:tplc="E9B2D476" w:tentative="1">
      <w:start w:val="1"/>
      <w:numFmt w:val="bullet"/>
      <w:lvlText w:val="o"/>
      <w:lvlJc w:val="left"/>
      <w:pPr>
        <w:ind w:left="1437" w:hanging="360"/>
      </w:pPr>
      <w:rPr>
        <w:rFonts w:ascii="Courier New" w:hAnsi="Courier New" w:cs="Courier New" w:hint="default"/>
      </w:rPr>
    </w:lvl>
    <w:lvl w:ilvl="2" w:tplc="3746D550" w:tentative="1">
      <w:start w:val="1"/>
      <w:numFmt w:val="bullet"/>
      <w:lvlText w:val=""/>
      <w:lvlJc w:val="left"/>
      <w:pPr>
        <w:ind w:left="2157" w:hanging="360"/>
      </w:pPr>
      <w:rPr>
        <w:rFonts w:ascii="Wingdings" w:hAnsi="Wingdings" w:hint="default"/>
      </w:rPr>
    </w:lvl>
    <w:lvl w:ilvl="3" w:tplc="FAE832DC" w:tentative="1">
      <w:start w:val="1"/>
      <w:numFmt w:val="bullet"/>
      <w:lvlText w:val=""/>
      <w:lvlJc w:val="left"/>
      <w:pPr>
        <w:ind w:left="2877" w:hanging="360"/>
      </w:pPr>
      <w:rPr>
        <w:rFonts w:ascii="Symbol" w:hAnsi="Symbol" w:hint="default"/>
      </w:rPr>
    </w:lvl>
    <w:lvl w:ilvl="4" w:tplc="91086882" w:tentative="1">
      <w:start w:val="1"/>
      <w:numFmt w:val="bullet"/>
      <w:lvlText w:val="o"/>
      <w:lvlJc w:val="left"/>
      <w:pPr>
        <w:ind w:left="3597" w:hanging="360"/>
      </w:pPr>
      <w:rPr>
        <w:rFonts w:ascii="Courier New" w:hAnsi="Courier New" w:cs="Courier New" w:hint="default"/>
      </w:rPr>
    </w:lvl>
    <w:lvl w:ilvl="5" w:tplc="ACA8316C" w:tentative="1">
      <w:start w:val="1"/>
      <w:numFmt w:val="bullet"/>
      <w:lvlText w:val=""/>
      <w:lvlJc w:val="left"/>
      <w:pPr>
        <w:ind w:left="4317" w:hanging="360"/>
      </w:pPr>
      <w:rPr>
        <w:rFonts w:ascii="Wingdings" w:hAnsi="Wingdings" w:hint="default"/>
      </w:rPr>
    </w:lvl>
    <w:lvl w:ilvl="6" w:tplc="436631DA" w:tentative="1">
      <w:start w:val="1"/>
      <w:numFmt w:val="bullet"/>
      <w:lvlText w:val=""/>
      <w:lvlJc w:val="left"/>
      <w:pPr>
        <w:ind w:left="5037" w:hanging="360"/>
      </w:pPr>
      <w:rPr>
        <w:rFonts w:ascii="Symbol" w:hAnsi="Symbol" w:hint="default"/>
      </w:rPr>
    </w:lvl>
    <w:lvl w:ilvl="7" w:tplc="F9305324" w:tentative="1">
      <w:start w:val="1"/>
      <w:numFmt w:val="bullet"/>
      <w:lvlText w:val="o"/>
      <w:lvlJc w:val="left"/>
      <w:pPr>
        <w:ind w:left="5757" w:hanging="360"/>
      </w:pPr>
      <w:rPr>
        <w:rFonts w:ascii="Courier New" w:hAnsi="Courier New" w:cs="Courier New" w:hint="default"/>
      </w:rPr>
    </w:lvl>
    <w:lvl w:ilvl="8" w:tplc="2632A12E" w:tentative="1">
      <w:start w:val="1"/>
      <w:numFmt w:val="bullet"/>
      <w:lvlText w:val=""/>
      <w:lvlJc w:val="left"/>
      <w:pPr>
        <w:ind w:left="6477" w:hanging="360"/>
      </w:pPr>
      <w:rPr>
        <w:rFonts w:ascii="Wingdings" w:hAnsi="Wingdings" w:hint="default"/>
      </w:rPr>
    </w:lvl>
  </w:abstractNum>
  <w:abstractNum w:abstractNumId="22" w15:restartNumberingAfterBreak="0">
    <w:nsid w:val="31DE57D5"/>
    <w:multiLevelType w:val="hybridMultilevel"/>
    <w:tmpl w:val="97647884"/>
    <w:lvl w:ilvl="0" w:tplc="D3D2CCF4">
      <w:start w:val="1"/>
      <w:numFmt w:val="bullet"/>
      <w:lvlText w:val="-"/>
      <w:lvlJc w:val="left"/>
      <w:pPr>
        <w:ind w:left="720" w:hanging="360"/>
      </w:pPr>
      <w:rPr>
        <w:rFonts w:ascii="Courier New" w:hAnsi="Courier New" w:hint="default"/>
      </w:rPr>
    </w:lvl>
    <w:lvl w:ilvl="1" w:tplc="22ECFA3E" w:tentative="1">
      <w:start w:val="1"/>
      <w:numFmt w:val="bullet"/>
      <w:lvlText w:val="o"/>
      <w:lvlJc w:val="left"/>
      <w:pPr>
        <w:ind w:left="1440" w:hanging="360"/>
      </w:pPr>
      <w:rPr>
        <w:rFonts w:ascii="Courier New" w:hAnsi="Courier New" w:cs="Courier New" w:hint="default"/>
      </w:rPr>
    </w:lvl>
    <w:lvl w:ilvl="2" w:tplc="A1CEF7A8" w:tentative="1">
      <w:start w:val="1"/>
      <w:numFmt w:val="bullet"/>
      <w:lvlText w:val=""/>
      <w:lvlJc w:val="left"/>
      <w:pPr>
        <w:ind w:left="2160" w:hanging="360"/>
      </w:pPr>
      <w:rPr>
        <w:rFonts w:ascii="Wingdings" w:hAnsi="Wingdings" w:hint="default"/>
      </w:rPr>
    </w:lvl>
    <w:lvl w:ilvl="3" w:tplc="AD005734" w:tentative="1">
      <w:start w:val="1"/>
      <w:numFmt w:val="bullet"/>
      <w:lvlText w:val=""/>
      <w:lvlJc w:val="left"/>
      <w:pPr>
        <w:ind w:left="2880" w:hanging="360"/>
      </w:pPr>
      <w:rPr>
        <w:rFonts w:ascii="Symbol" w:hAnsi="Symbol" w:hint="default"/>
      </w:rPr>
    </w:lvl>
    <w:lvl w:ilvl="4" w:tplc="02CCAF6C" w:tentative="1">
      <w:start w:val="1"/>
      <w:numFmt w:val="bullet"/>
      <w:lvlText w:val="o"/>
      <w:lvlJc w:val="left"/>
      <w:pPr>
        <w:ind w:left="3600" w:hanging="360"/>
      </w:pPr>
      <w:rPr>
        <w:rFonts w:ascii="Courier New" w:hAnsi="Courier New" w:cs="Courier New" w:hint="default"/>
      </w:rPr>
    </w:lvl>
    <w:lvl w:ilvl="5" w:tplc="5FC6C12A" w:tentative="1">
      <w:start w:val="1"/>
      <w:numFmt w:val="bullet"/>
      <w:lvlText w:val=""/>
      <w:lvlJc w:val="left"/>
      <w:pPr>
        <w:ind w:left="4320" w:hanging="360"/>
      </w:pPr>
      <w:rPr>
        <w:rFonts w:ascii="Wingdings" w:hAnsi="Wingdings" w:hint="default"/>
      </w:rPr>
    </w:lvl>
    <w:lvl w:ilvl="6" w:tplc="00B6AB36" w:tentative="1">
      <w:start w:val="1"/>
      <w:numFmt w:val="bullet"/>
      <w:lvlText w:val=""/>
      <w:lvlJc w:val="left"/>
      <w:pPr>
        <w:ind w:left="5040" w:hanging="360"/>
      </w:pPr>
      <w:rPr>
        <w:rFonts w:ascii="Symbol" w:hAnsi="Symbol" w:hint="default"/>
      </w:rPr>
    </w:lvl>
    <w:lvl w:ilvl="7" w:tplc="B97A31F2" w:tentative="1">
      <w:start w:val="1"/>
      <w:numFmt w:val="bullet"/>
      <w:lvlText w:val="o"/>
      <w:lvlJc w:val="left"/>
      <w:pPr>
        <w:ind w:left="5760" w:hanging="360"/>
      </w:pPr>
      <w:rPr>
        <w:rFonts w:ascii="Courier New" w:hAnsi="Courier New" w:cs="Courier New" w:hint="default"/>
      </w:rPr>
    </w:lvl>
    <w:lvl w:ilvl="8" w:tplc="7A5238A6" w:tentative="1">
      <w:start w:val="1"/>
      <w:numFmt w:val="bullet"/>
      <w:lvlText w:val=""/>
      <w:lvlJc w:val="left"/>
      <w:pPr>
        <w:ind w:left="6480" w:hanging="360"/>
      </w:pPr>
      <w:rPr>
        <w:rFonts w:ascii="Wingdings" w:hAnsi="Wingdings" w:hint="default"/>
      </w:rPr>
    </w:lvl>
  </w:abstractNum>
  <w:abstractNum w:abstractNumId="23" w15:restartNumberingAfterBreak="0">
    <w:nsid w:val="37C40794"/>
    <w:multiLevelType w:val="hybridMultilevel"/>
    <w:tmpl w:val="15B88DBA"/>
    <w:lvl w:ilvl="0" w:tplc="28023ACC">
      <w:start w:val="1"/>
      <w:numFmt w:val="bullet"/>
      <w:lvlText w:val=""/>
      <w:lvlJc w:val="left"/>
      <w:pPr>
        <w:ind w:left="360" w:hanging="360"/>
      </w:pPr>
      <w:rPr>
        <w:rFonts w:ascii="Symbol" w:hAnsi="Symbol" w:hint="default"/>
      </w:rPr>
    </w:lvl>
    <w:lvl w:ilvl="1" w:tplc="1690DD0A">
      <w:start w:val="1"/>
      <w:numFmt w:val="bullet"/>
      <w:lvlText w:val="o"/>
      <w:lvlJc w:val="left"/>
      <w:pPr>
        <w:ind w:left="1080" w:hanging="360"/>
      </w:pPr>
      <w:rPr>
        <w:rFonts w:ascii="Courier New" w:hAnsi="Courier New" w:cs="Courier New" w:hint="default"/>
      </w:rPr>
    </w:lvl>
    <w:lvl w:ilvl="2" w:tplc="7854948E">
      <w:start w:val="1"/>
      <w:numFmt w:val="bullet"/>
      <w:lvlText w:val=""/>
      <w:lvlJc w:val="left"/>
      <w:pPr>
        <w:ind w:left="1800" w:hanging="360"/>
      </w:pPr>
      <w:rPr>
        <w:rFonts w:ascii="Wingdings" w:hAnsi="Wingdings" w:hint="default"/>
      </w:rPr>
    </w:lvl>
    <w:lvl w:ilvl="3" w:tplc="73109FE2">
      <w:start w:val="1"/>
      <w:numFmt w:val="bullet"/>
      <w:lvlText w:val=""/>
      <w:lvlJc w:val="left"/>
      <w:pPr>
        <w:ind w:left="2520" w:hanging="360"/>
      </w:pPr>
      <w:rPr>
        <w:rFonts w:ascii="Symbol" w:hAnsi="Symbol" w:hint="default"/>
      </w:rPr>
    </w:lvl>
    <w:lvl w:ilvl="4" w:tplc="501829B0">
      <w:start w:val="1"/>
      <w:numFmt w:val="bullet"/>
      <w:lvlText w:val="o"/>
      <w:lvlJc w:val="left"/>
      <w:pPr>
        <w:ind w:left="3240" w:hanging="360"/>
      </w:pPr>
      <w:rPr>
        <w:rFonts w:ascii="Courier New" w:hAnsi="Courier New" w:cs="Courier New" w:hint="default"/>
      </w:rPr>
    </w:lvl>
    <w:lvl w:ilvl="5" w:tplc="8E609F56">
      <w:start w:val="1"/>
      <w:numFmt w:val="bullet"/>
      <w:lvlText w:val=""/>
      <w:lvlJc w:val="left"/>
      <w:pPr>
        <w:ind w:left="3960" w:hanging="360"/>
      </w:pPr>
      <w:rPr>
        <w:rFonts w:ascii="Wingdings" w:hAnsi="Wingdings" w:hint="default"/>
      </w:rPr>
    </w:lvl>
    <w:lvl w:ilvl="6" w:tplc="4594D34A">
      <w:start w:val="1"/>
      <w:numFmt w:val="bullet"/>
      <w:lvlText w:val=""/>
      <w:lvlJc w:val="left"/>
      <w:pPr>
        <w:ind w:left="4680" w:hanging="360"/>
      </w:pPr>
      <w:rPr>
        <w:rFonts w:ascii="Symbol" w:hAnsi="Symbol" w:hint="default"/>
      </w:rPr>
    </w:lvl>
    <w:lvl w:ilvl="7" w:tplc="509032B4">
      <w:start w:val="1"/>
      <w:numFmt w:val="bullet"/>
      <w:lvlText w:val="o"/>
      <w:lvlJc w:val="left"/>
      <w:pPr>
        <w:ind w:left="5400" w:hanging="360"/>
      </w:pPr>
      <w:rPr>
        <w:rFonts w:ascii="Courier New" w:hAnsi="Courier New" w:cs="Courier New" w:hint="default"/>
      </w:rPr>
    </w:lvl>
    <w:lvl w:ilvl="8" w:tplc="69648040">
      <w:start w:val="1"/>
      <w:numFmt w:val="bullet"/>
      <w:lvlText w:val=""/>
      <w:lvlJc w:val="left"/>
      <w:pPr>
        <w:ind w:left="6120" w:hanging="360"/>
      </w:pPr>
      <w:rPr>
        <w:rFonts w:ascii="Wingdings" w:hAnsi="Wingdings" w:hint="default"/>
      </w:rPr>
    </w:lvl>
  </w:abstractNum>
  <w:abstractNum w:abstractNumId="24" w15:restartNumberingAfterBreak="0">
    <w:nsid w:val="3E963223"/>
    <w:multiLevelType w:val="hybridMultilevel"/>
    <w:tmpl w:val="3C1A2C76"/>
    <w:lvl w:ilvl="0" w:tplc="4B4E4BE2">
      <w:start w:val="1"/>
      <w:numFmt w:val="bullet"/>
      <w:lvlText w:val="•"/>
      <w:lvlJc w:val="left"/>
      <w:pPr>
        <w:tabs>
          <w:tab w:val="num" w:pos="720"/>
        </w:tabs>
        <w:ind w:left="720" w:hanging="360"/>
      </w:pPr>
      <w:rPr>
        <w:rFonts w:ascii="Arial" w:hAnsi="Arial" w:cs="Times New Roman" w:hint="default"/>
      </w:rPr>
    </w:lvl>
    <w:lvl w:ilvl="1" w:tplc="A776E3EC">
      <w:start w:val="1"/>
      <w:numFmt w:val="bullet"/>
      <w:lvlText w:val="•"/>
      <w:lvlJc w:val="left"/>
      <w:pPr>
        <w:tabs>
          <w:tab w:val="num" w:pos="1440"/>
        </w:tabs>
        <w:ind w:left="1440" w:hanging="360"/>
      </w:pPr>
      <w:rPr>
        <w:rFonts w:ascii="Arial" w:hAnsi="Arial" w:cs="Times New Roman" w:hint="default"/>
      </w:rPr>
    </w:lvl>
    <w:lvl w:ilvl="2" w:tplc="7D1E7D9C">
      <w:start w:val="1"/>
      <w:numFmt w:val="bullet"/>
      <w:lvlText w:val="•"/>
      <w:lvlJc w:val="left"/>
      <w:pPr>
        <w:tabs>
          <w:tab w:val="num" w:pos="2160"/>
        </w:tabs>
        <w:ind w:left="2160" w:hanging="360"/>
      </w:pPr>
      <w:rPr>
        <w:rFonts w:ascii="Arial" w:hAnsi="Arial" w:cs="Times New Roman" w:hint="default"/>
      </w:rPr>
    </w:lvl>
    <w:lvl w:ilvl="3" w:tplc="4AC4ACA2">
      <w:start w:val="1"/>
      <w:numFmt w:val="bullet"/>
      <w:lvlText w:val="•"/>
      <w:lvlJc w:val="left"/>
      <w:pPr>
        <w:tabs>
          <w:tab w:val="num" w:pos="2880"/>
        </w:tabs>
        <w:ind w:left="2880" w:hanging="360"/>
      </w:pPr>
      <w:rPr>
        <w:rFonts w:ascii="Arial" w:hAnsi="Arial" w:cs="Times New Roman" w:hint="default"/>
      </w:rPr>
    </w:lvl>
    <w:lvl w:ilvl="4" w:tplc="2F5A1222">
      <w:start w:val="1"/>
      <w:numFmt w:val="bullet"/>
      <w:lvlText w:val="•"/>
      <w:lvlJc w:val="left"/>
      <w:pPr>
        <w:tabs>
          <w:tab w:val="num" w:pos="3600"/>
        </w:tabs>
        <w:ind w:left="3600" w:hanging="360"/>
      </w:pPr>
      <w:rPr>
        <w:rFonts w:ascii="Arial" w:hAnsi="Arial" w:cs="Times New Roman" w:hint="default"/>
      </w:rPr>
    </w:lvl>
    <w:lvl w:ilvl="5" w:tplc="0B7C04CE">
      <w:start w:val="1"/>
      <w:numFmt w:val="bullet"/>
      <w:lvlText w:val="•"/>
      <w:lvlJc w:val="left"/>
      <w:pPr>
        <w:tabs>
          <w:tab w:val="num" w:pos="4320"/>
        </w:tabs>
        <w:ind w:left="4320" w:hanging="360"/>
      </w:pPr>
      <w:rPr>
        <w:rFonts w:ascii="Arial" w:hAnsi="Arial" w:cs="Times New Roman" w:hint="default"/>
      </w:rPr>
    </w:lvl>
    <w:lvl w:ilvl="6" w:tplc="BFEEAB58">
      <w:start w:val="1"/>
      <w:numFmt w:val="bullet"/>
      <w:lvlText w:val="•"/>
      <w:lvlJc w:val="left"/>
      <w:pPr>
        <w:tabs>
          <w:tab w:val="num" w:pos="5040"/>
        </w:tabs>
        <w:ind w:left="5040" w:hanging="360"/>
      </w:pPr>
      <w:rPr>
        <w:rFonts w:ascii="Arial" w:hAnsi="Arial" w:cs="Times New Roman" w:hint="default"/>
      </w:rPr>
    </w:lvl>
    <w:lvl w:ilvl="7" w:tplc="EE54C608">
      <w:start w:val="1"/>
      <w:numFmt w:val="bullet"/>
      <w:lvlText w:val="•"/>
      <w:lvlJc w:val="left"/>
      <w:pPr>
        <w:tabs>
          <w:tab w:val="num" w:pos="5760"/>
        </w:tabs>
        <w:ind w:left="5760" w:hanging="360"/>
      </w:pPr>
      <w:rPr>
        <w:rFonts w:ascii="Arial" w:hAnsi="Arial" w:cs="Times New Roman" w:hint="default"/>
      </w:rPr>
    </w:lvl>
    <w:lvl w:ilvl="8" w:tplc="A938594C">
      <w:start w:val="1"/>
      <w:numFmt w:val="bullet"/>
      <w:lvlText w:val="•"/>
      <w:lvlJc w:val="left"/>
      <w:pPr>
        <w:tabs>
          <w:tab w:val="num" w:pos="6480"/>
        </w:tabs>
        <w:ind w:left="6480" w:hanging="360"/>
      </w:pPr>
      <w:rPr>
        <w:rFonts w:ascii="Arial" w:hAnsi="Arial" w:cs="Times New Roman" w:hint="default"/>
      </w:rPr>
    </w:lvl>
  </w:abstractNum>
  <w:abstractNum w:abstractNumId="25" w15:restartNumberingAfterBreak="0">
    <w:nsid w:val="42B00F42"/>
    <w:multiLevelType w:val="hybridMultilevel"/>
    <w:tmpl w:val="2EA8652A"/>
    <w:lvl w:ilvl="0" w:tplc="E982CE10">
      <w:start w:val="1"/>
      <w:numFmt w:val="bullet"/>
      <w:lvlText w:val="o"/>
      <w:lvlJc w:val="left"/>
      <w:pPr>
        <w:ind w:left="720" w:hanging="360"/>
      </w:pPr>
      <w:rPr>
        <w:rFonts w:ascii="Courier New" w:hAnsi="Courier New" w:cs="Courier New" w:hint="default"/>
      </w:rPr>
    </w:lvl>
    <w:lvl w:ilvl="1" w:tplc="C2AE0204" w:tentative="1">
      <w:start w:val="1"/>
      <w:numFmt w:val="bullet"/>
      <w:lvlText w:val="o"/>
      <w:lvlJc w:val="left"/>
      <w:pPr>
        <w:ind w:left="1440" w:hanging="360"/>
      </w:pPr>
      <w:rPr>
        <w:rFonts w:ascii="Courier New" w:hAnsi="Courier New" w:cs="Courier New" w:hint="default"/>
      </w:rPr>
    </w:lvl>
    <w:lvl w:ilvl="2" w:tplc="A560EBAC" w:tentative="1">
      <w:start w:val="1"/>
      <w:numFmt w:val="bullet"/>
      <w:lvlText w:val=""/>
      <w:lvlJc w:val="left"/>
      <w:pPr>
        <w:ind w:left="2160" w:hanging="360"/>
      </w:pPr>
      <w:rPr>
        <w:rFonts w:ascii="Wingdings" w:hAnsi="Wingdings" w:hint="default"/>
      </w:rPr>
    </w:lvl>
    <w:lvl w:ilvl="3" w:tplc="C6A8C83C" w:tentative="1">
      <w:start w:val="1"/>
      <w:numFmt w:val="bullet"/>
      <w:lvlText w:val=""/>
      <w:lvlJc w:val="left"/>
      <w:pPr>
        <w:ind w:left="2880" w:hanging="360"/>
      </w:pPr>
      <w:rPr>
        <w:rFonts w:ascii="Symbol" w:hAnsi="Symbol" w:hint="default"/>
      </w:rPr>
    </w:lvl>
    <w:lvl w:ilvl="4" w:tplc="2BE44DC6" w:tentative="1">
      <w:start w:val="1"/>
      <w:numFmt w:val="bullet"/>
      <w:lvlText w:val="o"/>
      <w:lvlJc w:val="left"/>
      <w:pPr>
        <w:ind w:left="3600" w:hanging="360"/>
      </w:pPr>
      <w:rPr>
        <w:rFonts w:ascii="Courier New" w:hAnsi="Courier New" w:cs="Courier New" w:hint="default"/>
      </w:rPr>
    </w:lvl>
    <w:lvl w:ilvl="5" w:tplc="2954EDC4" w:tentative="1">
      <w:start w:val="1"/>
      <w:numFmt w:val="bullet"/>
      <w:lvlText w:val=""/>
      <w:lvlJc w:val="left"/>
      <w:pPr>
        <w:ind w:left="4320" w:hanging="360"/>
      </w:pPr>
      <w:rPr>
        <w:rFonts w:ascii="Wingdings" w:hAnsi="Wingdings" w:hint="default"/>
      </w:rPr>
    </w:lvl>
    <w:lvl w:ilvl="6" w:tplc="3176E98A" w:tentative="1">
      <w:start w:val="1"/>
      <w:numFmt w:val="bullet"/>
      <w:lvlText w:val=""/>
      <w:lvlJc w:val="left"/>
      <w:pPr>
        <w:ind w:left="5040" w:hanging="360"/>
      </w:pPr>
      <w:rPr>
        <w:rFonts w:ascii="Symbol" w:hAnsi="Symbol" w:hint="default"/>
      </w:rPr>
    </w:lvl>
    <w:lvl w:ilvl="7" w:tplc="FAB0B90A" w:tentative="1">
      <w:start w:val="1"/>
      <w:numFmt w:val="bullet"/>
      <w:lvlText w:val="o"/>
      <w:lvlJc w:val="left"/>
      <w:pPr>
        <w:ind w:left="5760" w:hanging="360"/>
      </w:pPr>
      <w:rPr>
        <w:rFonts w:ascii="Courier New" w:hAnsi="Courier New" w:cs="Courier New" w:hint="default"/>
      </w:rPr>
    </w:lvl>
    <w:lvl w:ilvl="8" w:tplc="5EC03F4C" w:tentative="1">
      <w:start w:val="1"/>
      <w:numFmt w:val="bullet"/>
      <w:lvlText w:val=""/>
      <w:lvlJc w:val="left"/>
      <w:pPr>
        <w:ind w:left="6480" w:hanging="360"/>
      </w:pPr>
      <w:rPr>
        <w:rFonts w:ascii="Wingdings" w:hAnsi="Wingdings" w:hint="default"/>
      </w:rPr>
    </w:lvl>
  </w:abstractNum>
  <w:abstractNum w:abstractNumId="26" w15:restartNumberingAfterBreak="0">
    <w:nsid w:val="47066F5E"/>
    <w:multiLevelType w:val="hybridMultilevel"/>
    <w:tmpl w:val="8EFE0EBE"/>
    <w:lvl w:ilvl="0" w:tplc="F5AECEE0">
      <w:start w:val="1"/>
      <w:numFmt w:val="bullet"/>
      <w:lvlText w:val=""/>
      <w:lvlJc w:val="left"/>
      <w:pPr>
        <w:ind w:left="720" w:hanging="360"/>
      </w:pPr>
      <w:rPr>
        <w:rFonts w:ascii="Symbol" w:hAnsi="Symbol" w:hint="default"/>
      </w:rPr>
    </w:lvl>
    <w:lvl w:ilvl="1" w:tplc="FE746D92" w:tentative="1">
      <w:start w:val="1"/>
      <w:numFmt w:val="bullet"/>
      <w:lvlText w:val="o"/>
      <w:lvlJc w:val="left"/>
      <w:pPr>
        <w:ind w:left="1440" w:hanging="360"/>
      </w:pPr>
      <w:rPr>
        <w:rFonts w:ascii="Courier New" w:hAnsi="Courier New" w:cs="Courier New" w:hint="default"/>
      </w:rPr>
    </w:lvl>
    <w:lvl w:ilvl="2" w:tplc="DED64088" w:tentative="1">
      <w:start w:val="1"/>
      <w:numFmt w:val="bullet"/>
      <w:lvlText w:val=""/>
      <w:lvlJc w:val="left"/>
      <w:pPr>
        <w:ind w:left="2160" w:hanging="360"/>
      </w:pPr>
      <w:rPr>
        <w:rFonts w:ascii="Wingdings" w:hAnsi="Wingdings" w:hint="default"/>
      </w:rPr>
    </w:lvl>
    <w:lvl w:ilvl="3" w:tplc="22966022" w:tentative="1">
      <w:start w:val="1"/>
      <w:numFmt w:val="bullet"/>
      <w:lvlText w:val=""/>
      <w:lvlJc w:val="left"/>
      <w:pPr>
        <w:ind w:left="2880" w:hanging="360"/>
      </w:pPr>
      <w:rPr>
        <w:rFonts w:ascii="Symbol" w:hAnsi="Symbol" w:hint="default"/>
      </w:rPr>
    </w:lvl>
    <w:lvl w:ilvl="4" w:tplc="71787CA4" w:tentative="1">
      <w:start w:val="1"/>
      <w:numFmt w:val="bullet"/>
      <w:lvlText w:val="o"/>
      <w:lvlJc w:val="left"/>
      <w:pPr>
        <w:ind w:left="3600" w:hanging="360"/>
      </w:pPr>
      <w:rPr>
        <w:rFonts w:ascii="Courier New" w:hAnsi="Courier New" w:cs="Courier New" w:hint="default"/>
      </w:rPr>
    </w:lvl>
    <w:lvl w:ilvl="5" w:tplc="3FA8A130" w:tentative="1">
      <w:start w:val="1"/>
      <w:numFmt w:val="bullet"/>
      <w:lvlText w:val=""/>
      <w:lvlJc w:val="left"/>
      <w:pPr>
        <w:ind w:left="4320" w:hanging="360"/>
      </w:pPr>
      <w:rPr>
        <w:rFonts w:ascii="Wingdings" w:hAnsi="Wingdings" w:hint="default"/>
      </w:rPr>
    </w:lvl>
    <w:lvl w:ilvl="6" w:tplc="2C8091FA" w:tentative="1">
      <w:start w:val="1"/>
      <w:numFmt w:val="bullet"/>
      <w:lvlText w:val=""/>
      <w:lvlJc w:val="left"/>
      <w:pPr>
        <w:ind w:left="5040" w:hanging="360"/>
      </w:pPr>
      <w:rPr>
        <w:rFonts w:ascii="Symbol" w:hAnsi="Symbol" w:hint="default"/>
      </w:rPr>
    </w:lvl>
    <w:lvl w:ilvl="7" w:tplc="88A8230E" w:tentative="1">
      <w:start w:val="1"/>
      <w:numFmt w:val="bullet"/>
      <w:lvlText w:val="o"/>
      <w:lvlJc w:val="left"/>
      <w:pPr>
        <w:ind w:left="5760" w:hanging="360"/>
      </w:pPr>
      <w:rPr>
        <w:rFonts w:ascii="Courier New" w:hAnsi="Courier New" w:cs="Courier New" w:hint="default"/>
      </w:rPr>
    </w:lvl>
    <w:lvl w:ilvl="8" w:tplc="3E441CC0" w:tentative="1">
      <w:start w:val="1"/>
      <w:numFmt w:val="bullet"/>
      <w:lvlText w:val=""/>
      <w:lvlJc w:val="left"/>
      <w:pPr>
        <w:ind w:left="6480" w:hanging="360"/>
      </w:pPr>
      <w:rPr>
        <w:rFonts w:ascii="Wingdings" w:hAnsi="Wingdings" w:hint="default"/>
      </w:rPr>
    </w:lvl>
  </w:abstractNum>
  <w:abstractNum w:abstractNumId="27" w15:restartNumberingAfterBreak="0">
    <w:nsid w:val="495B6002"/>
    <w:multiLevelType w:val="hybridMultilevel"/>
    <w:tmpl w:val="6C3A8BD6"/>
    <w:lvl w:ilvl="0" w:tplc="C8D88598">
      <w:start w:val="1"/>
      <w:numFmt w:val="bullet"/>
      <w:lvlText w:val=""/>
      <w:lvlJc w:val="left"/>
      <w:pPr>
        <w:ind w:left="360" w:hanging="360"/>
      </w:pPr>
      <w:rPr>
        <w:rFonts w:ascii="Symbol" w:hAnsi="Symbol" w:hint="default"/>
        <w:sz w:val="24"/>
      </w:rPr>
    </w:lvl>
    <w:lvl w:ilvl="1" w:tplc="9E440B0A">
      <w:start w:val="1"/>
      <w:numFmt w:val="bullet"/>
      <w:lvlText w:val="o"/>
      <w:lvlJc w:val="left"/>
      <w:pPr>
        <w:ind w:left="1080" w:hanging="360"/>
      </w:pPr>
      <w:rPr>
        <w:rFonts w:ascii="Courier New" w:hAnsi="Courier New" w:cs="Courier New" w:hint="default"/>
      </w:rPr>
    </w:lvl>
    <w:lvl w:ilvl="2" w:tplc="BC9E6B7A">
      <w:start w:val="1"/>
      <w:numFmt w:val="bullet"/>
      <w:lvlText w:val=""/>
      <w:lvlJc w:val="left"/>
      <w:pPr>
        <w:ind w:left="1800" w:hanging="360"/>
      </w:pPr>
      <w:rPr>
        <w:rFonts w:ascii="Wingdings" w:hAnsi="Wingdings" w:hint="default"/>
      </w:rPr>
    </w:lvl>
    <w:lvl w:ilvl="3" w:tplc="8294D27C" w:tentative="1">
      <w:start w:val="1"/>
      <w:numFmt w:val="bullet"/>
      <w:lvlText w:val=""/>
      <w:lvlJc w:val="left"/>
      <w:pPr>
        <w:ind w:left="2520" w:hanging="360"/>
      </w:pPr>
      <w:rPr>
        <w:rFonts w:ascii="Symbol" w:hAnsi="Symbol" w:hint="default"/>
      </w:rPr>
    </w:lvl>
    <w:lvl w:ilvl="4" w:tplc="692EA12A" w:tentative="1">
      <w:start w:val="1"/>
      <w:numFmt w:val="bullet"/>
      <w:lvlText w:val="o"/>
      <w:lvlJc w:val="left"/>
      <w:pPr>
        <w:ind w:left="3240" w:hanging="360"/>
      </w:pPr>
      <w:rPr>
        <w:rFonts w:ascii="Courier New" w:hAnsi="Courier New" w:cs="Courier New" w:hint="default"/>
      </w:rPr>
    </w:lvl>
    <w:lvl w:ilvl="5" w:tplc="40E4BCD0" w:tentative="1">
      <w:start w:val="1"/>
      <w:numFmt w:val="bullet"/>
      <w:lvlText w:val=""/>
      <w:lvlJc w:val="left"/>
      <w:pPr>
        <w:ind w:left="3960" w:hanging="360"/>
      </w:pPr>
      <w:rPr>
        <w:rFonts w:ascii="Wingdings" w:hAnsi="Wingdings" w:hint="default"/>
      </w:rPr>
    </w:lvl>
    <w:lvl w:ilvl="6" w:tplc="19CAC858" w:tentative="1">
      <w:start w:val="1"/>
      <w:numFmt w:val="bullet"/>
      <w:lvlText w:val=""/>
      <w:lvlJc w:val="left"/>
      <w:pPr>
        <w:ind w:left="4680" w:hanging="360"/>
      </w:pPr>
      <w:rPr>
        <w:rFonts w:ascii="Symbol" w:hAnsi="Symbol" w:hint="default"/>
      </w:rPr>
    </w:lvl>
    <w:lvl w:ilvl="7" w:tplc="742E7E0C" w:tentative="1">
      <w:start w:val="1"/>
      <w:numFmt w:val="bullet"/>
      <w:lvlText w:val="o"/>
      <w:lvlJc w:val="left"/>
      <w:pPr>
        <w:ind w:left="5400" w:hanging="360"/>
      </w:pPr>
      <w:rPr>
        <w:rFonts w:ascii="Courier New" w:hAnsi="Courier New" w:cs="Courier New" w:hint="default"/>
      </w:rPr>
    </w:lvl>
    <w:lvl w:ilvl="8" w:tplc="0FEC4DBC" w:tentative="1">
      <w:start w:val="1"/>
      <w:numFmt w:val="bullet"/>
      <w:lvlText w:val=""/>
      <w:lvlJc w:val="left"/>
      <w:pPr>
        <w:ind w:left="6120" w:hanging="360"/>
      </w:pPr>
      <w:rPr>
        <w:rFonts w:ascii="Wingdings" w:hAnsi="Wingdings" w:hint="default"/>
      </w:rPr>
    </w:lvl>
  </w:abstractNum>
  <w:abstractNum w:abstractNumId="28" w15:restartNumberingAfterBreak="0">
    <w:nsid w:val="4F4B3FE5"/>
    <w:multiLevelType w:val="hybridMultilevel"/>
    <w:tmpl w:val="E1BA28B0"/>
    <w:lvl w:ilvl="0" w:tplc="CD1086D8">
      <w:start w:val="1"/>
      <w:numFmt w:val="bullet"/>
      <w:lvlText w:val="-"/>
      <w:lvlJc w:val="left"/>
      <w:pPr>
        <w:ind w:left="720" w:hanging="360"/>
      </w:pPr>
      <w:rPr>
        <w:rFonts w:ascii="Arial" w:eastAsia="Times New Roman" w:hAnsi="Arial" w:cs="Arial" w:hint="default"/>
      </w:rPr>
    </w:lvl>
    <w:lvl w:ilvl="1" w:tplc="B09E38F6">
      <w:start w:val="1"/>
      <w:numFmt w:val="bullet"/>
      <w:lvlText w:val="o"/>
      <w:lvlJc w:val="left"/>
      <w:pPr>
        <w:ind w:left="1440" w:hanging="360"/>
      </w:pPr>
      <w:rPr>
        <w:rFonts w:ascii="Courier New" w:hAnsi="Courier New" w:cs="Courier New" w:hint="default"/>
      </w:rPr>
    </w:lvl>
    <w:lvl w:ilvl="2" w:tplc="8EC83366" w:tentative="1">
      <w:start w:val="1"/>
      <w:numFmt w:val="bullet"/>
      <w:lvlText w:val=""/>
      <w:lvlJc w:val="left"/>
      <w:pPr>
        <w:ind w:left="2160" w:hanging="360"/>
      </w:pPr>
      <w:rPr>
        <w:rFonts w:ascii="Wingdings" w:hAnsi="Wingdings" w:hint="default"/>
      </w:rPr>
    </w:lvl>
    <w:lvl w:ilvl="3" w:tplc="494AF31E" w:tentative="1">
      <w:start w:val="1"/>
      <w:numFmt w:val="bullet"/>
      <w:lvlText w:val=""/>
      <w:lvlJc w:val="left"/>
      <w:pPr>
        <w:ind w:left="2880" w:hanging="360"/>
      </w:pPr>
      <w:rPr>
        <w:rFonts w:ascii="Symbol" w:hAnsi="Symbol" w:hint="default"/>
      </w:rPr>
    </w:lvl>
    <w:lvl w:ilvl="4" w:tplc="669CE94E" w:tentative="1">
      <w:start w:val="1"/>
      <w:numFmt w:val="bullet"/>
      <w:lvlText w:val="o"/>
      <w:lvlJc w:val="left"/>
      <w:pPr>
        <w:ind w:left="3600" w:hanging="360"/>
      </w:pPr>
      <w:rPr>
        <w:rFonts w:ascii="Courier New" w:hAnsi="Courier New" w:cs="Courier New" w:hint="default"/>
      </w:rPr>
    </w:lvl>
    <w:lvl w:ilvl="5" w:tplc="1C621ED8" w:tentative="1">
      <w:start w:val="1"/>
      <w:numFmt w:val="bullet"/>
      <w:lvlText w:val=""/>
      <w:lvlJc w:val="left"/>
      <w:pPr>
        <w:ind w:left="4320" w:hanging="360"/>
      </w:pPr>
      <w:rPr>
        <w:rFonts w:ascii="Wingdings" w:hAnsi="Wingdings" w:hint="default"/>
      </w:rPr>
    </w:lvl>
    <w:lvl w:ilvl="6" w:tplc="B8064926" w:tentative="1">
      <w:start w:val="1"/>
      <w:numFmt w:val="bullet"/>
      <w:lvlText w:val=""/>
      <w:lvlJc w:val="left"/>
      <w:pPr>
        <w:ind w:left="5040" w:hanging="360"/>
      </w:pPr>
      <w:rPr>
        <w:rFonts w:ascii="Symbol" w:hAnsi="Symbol" w:hint="default"/>
      </w:rPr>
    </w:lvl>
    <w:lvl w:ilvl="7" w:tplc="9EBC024E" w:tentative="1">
      <w:start w:val="1"/>
      <w:numFmt w:val="bullet"/>
      <w:lvlText w:val="o"/>
      <w:lvlJc w:val="left"/>
      <w:pPr>
        <w:ind w:left="5760" w:hanging="360"/>
      </w:pPr>
      <w:rPr>
        <w:rFonts w:ascii="Courier New" w:hAnsi="Courier New" w:cs="Courier New" w:hint="default"/>
      </w:rPr>
    </w:lvl>
    <w:lvl w:ilvl="8" w:tplc="B6742C68" w:tentative="1">
      <w:start w:val="1"/>
      <w:numFmt w:val="bullet"/>
      <w:lvlText w:val=""/>
      <w:lvlJc w:val="left"/>
      <w:pPr>
        <w:ind w:left="6480" w:hanging="360"/>
      </w:pPr>
      <w:rPr>
        <w:rFonts w:ascii="Wingdings" w:hAnsi="Wingdings" w:hint="default"/>
      </w:rPr>
    </w:lvl>
  </w:abstractNum>
  <w:abstractNum w:abstractNumId="29" w15:restartNumberingAfterBreak="0">
    <w:nsid w:val="545F78F8"/>
    <w:multiLevelType w:val="multilevel"/>
    <w:tmpl w:val="B4A80834"/>
    <w:styleLink w:val="Headings"/>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2.%3.1"/>
      <w:lvlJc w:val="left"/>
      <w:pPr>
        <w:ind w:left="454" w:hanging="454"/>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30" w15:restartNumberingAfterBreak="0">
    <w:nsid w:val="58AE4415"/>
    <w:multiLevelType w:val="hybridMultilevel"/>
    <w:tmpl w:val="318AC75A"/>
    <w:lvl w:ilvl="0" w:tplc="F2F42116">
      <w:start w:val="1"/>
      <w:numFmt w:val="bullet"/>
      <w:lvlText w:val=""/>
      <w:lvlJc w:val="left"/>
      <w:pPr>
        <w:tabs>
          <w:tab w:val="num" w:pos="540"/>
        </w:tabs>
        <w:ind w:left="540" w:hanging="360"/>
      </w:pPr>
      <w:rPr>
        <w:rFonts w:ascii="Wingdings" w:hAnsi="Wingdings" w:hint="default"/>
      </w:rPr>
    </w:lvl>
    <w:lvl w:ilvl="1" w:tplc="C5084E8A">
      <w:start w:val="1"/>
      <w:numFmt w:val="bullet"/>
      <w:lvlText w:val=""/>
      <w:lvlJc w:val="left"/>
      <w:pPr>
        <w:tabs>
          <w:tab w:val="num" w:pos="1260"/>
        </w:tabs>
        <w:ind w:left="1260" w:hanging="360"/>
      </w:pPr>
      <w:rPr>
        <w:rFonts w:ascii="Symbol" w:hAnsi="Symbol" w:hint="default"/>
      </w:rPr>
    </w:lvl>
    <w:lvl w:ilvl="2" w:tplc="685AC238">
      <w:start w:val="1"/>
      <w:numFmt w:val="bullet"/>
      <w:lvlText w:val="o"/>
      <w:lvlJc w:val="left"/>
      <w:pPr>
        <w:tabs>
          <w:tab w:val="num" w:pos="1980"/>
        </w:tabs>
        <w:ind w:left="1980" w:hanging="360"/>
      </w:pPr>
      <w:rPr>
        <w:rFonts w:ascii="Courier New" w:hAnsi="Courier New" w:cs="Courier New" w:hint="default"/>
      </w:rPr>
    </w:lvl>
    <w:lvl w:ilvl="3" w:tplc="70F26BD2">
      <w:start w:val="1"/>
      <w:numFmt w:val="bullet"/>
      <w:pStyle w:val="secondarybullet"/>
      <w:lvlText w:val="-"/>
      <w:lvlJc w:val="left"/>
      <w:pPr>
        <w:tabs>
          <w:tab w:val="num" w:pos="2700"/>
        </w:tabs>
        <w:ind w:left="2700" w:hanging="360"/>
      </w:pPr>
      <w:rPr>
        <w:rFonts w:ascii="Courier New" w:hAnsi="Courier New" w:cs="Times New Roman" w:hint="default"/>
        <w:color w:val="auto"/>
      </w:rPr>
    </w:lvl>
    <w:lvl w:ilvl="4" w:tplc="CE703212">
      <w:start w:val="1"/>
      <w:numFmt w:val="bullet"/>
      <w:lvlText w:val="o"/>
      <w:lvlJc w:val="left"/>
      <w:pPr>
        <w:tabs>
          <w:tab w:val="num" w:pos="3420"/>
        </w:tabs>
        <w:ind w:left="3420" w:hanging="360"/>
      </w:pPr>
      <w:rPr>
        <w:rFonts w:ascii="Courier New" w:hAnsi="Courier New" w:cs="Courier New" w:hint="default"/>
      </w:rPr>
    </w:lvl>
    <w:lvl w:ilvl="5" w:tplc="69207F94">
      <w:start w:val="1"/>
      <w:numFmt w:val="bullet"/>
      <w:lvlText w:val=""/>
      <w:lvlJc w:val="left"/>
      <w:pPr>
        <w:tabs>
          <w:tab w:val="num" w:pos="4140"/>
        </w:tabs>
        <w:ind w:left="4140" w:hanging="360"/>
      </w:pPr>
      <w:rPr>
        <w:rFonts w:ascii="Wingdings" w:hAnsi="Wingdings" w:hint="default"/>
      </w:rPr>
    </w:lvl>
    <w:lvl w:ilvl="6" w:tplc="C7C2E2D8">
      <w:start w:val="1"/>
      <w:numFmt w:val="bullet"/>
      <w:lvlText w:val=""/>
      <w:lvlJc w:val="left"/>
      <w:pPr>
        <w:tabs>
          <w:tab w:val="num" w:pos="4860"/>
        </w:tabs>
        <w:ind w:left="4860" w:hanging="360"/>
      </w:pPr>
      <w:rPr>
        <w:rFonts w:ascii="Symbol" w:hAnsi="Symbol" w:hint="default"/>
      </w:rPr>
    </w:lvl>
    <w:lvl w:ilvl="7" w:tplc="1EC6EF8E">
      <w:start w:val="1"/>
      <w:numFmt w:val="bullet"/>
      <w:lvlText w:val="o"/>
      <w:lvlJc w:val="left"/>
      <w:pPr>
        <w:tabs>
          <w:tab w:val="num" w:pos="5580"/>
        </w:tabs>
        <w:ind w:left="5580" w:hanging="360"/>
      </w:pPr>
      <w:rPr>
        <w:rFonts w:ascii="Courier New" w:hAnsi="Courier New" w:cs="Courier New" w:hint="default"/>
      </w:rPr>
    </w:lvl>
    <w:lvl w:ilvl="8" w:tplc="C22A5B3C">
      <w:start w:val="1"/>
      <w:numFmt w:val="bullet"/>
      <w:lvlText w:val=""/>
      <w:lvlJc w:val="left"/>
      <w:pPr>
        <w:tabs>
          <w:tab w:val="num" w:pos="6300"/>
        </w:tabs>
        <w:ind w:left="6300" w:hanging="360"/>
      </w:pPr>
      <w:rPr>
        <w:rFonts w:ascii="Wingdings" w:hAnsi="Wingdings" w:hint="default"/>
      </w:rPr>
    </w:lvl>
  </w:abstractNum>
  <w:abstractNum w:abstractNumId="31" w15:restartNumberingAfterBreak="0">
    <w:nsid w:val="5DB817E4"/>
    <w:multiLevelType w:val="hybridMultilevel"/>
    <w:tmpl w:val="D86A0012"/>
    <w:lvl w:ilvl="0" w:tplc="78281E3C">
      <w:start w:val="183"/>
      <w:numFmt w:val="bullet"/>
      <w:lvlText w:val=""/>
      <w:lvlJc w:val="left"/>
      <w:pPr>
        <w:ind w:left="720" w:hanging="360"/>
      </w:pPr>
      <w:rPr>
        <w:rFonts w:ascii="Symbol" w:eastAsia="Calibri" w:hAnsi="Symbol" w:cs="Times New Roman" w:hint="default"/>
      </w:rPr>
    </w:lvl>
    <w:lvl w:ilvl="1" w:tplc="4BC05EEE">
      <w:start w:val="1"/>
      <w:numFmt w:val="bullet"/>
      <w:lvlText w:val="o"/>
      <w:lvlJc w:val="left"/>
      <w:pPr>
        <w:ind w:left="1440" w:hanging="360"/>
      </w:pPr>
      <w:rPr>
        <w:rFonts w:ascii="Courier New" w:hAnsi="Courier New" w:cs="Courier New" w:hint="default"/>
      </w:rPr>
    </w:lvl>
    <w:lvl w:ilvl="2" w:tplc="47C60CE2">
      <w:start w:val="1"/>
      <w:numFmt w:val="bullet"/>
      <w:lvlText w:val=""/>
      <w:lvlJc w:val="left"/>
      <w:pPr>
        <w:ind w:left="2160" w:hanging="360"/>
      </w:pPr>
      <w:rPr>
        <w:rFonts w:ascii="Wingdings" w:hAnsi="Wingdings" w:hint="default"/>
      </w:rPr>
    </w:lvl>
    <w:lvl w:ilvl="3" w:tplc="B8FAE3FC">
      <w:start w:val="1"/>
      <w:numFmt w:val="bullet"/>
      <w:lvlText w:val=""/>
      <w:lvlJc w:val="left"/>
      <w:pPr>
        <w:ind w:left="2880" w:hanging="360"/>
      </w:pPr>
      <w:rPr>
        <w:rFonts w:ascii="Symbol" w:hAnsi="Symbol" w:hint="default"/>
      </w:rPr>
    </w:lvl>
    <w:lvl w:ilvl="4" w:tplc="B9C09524">
      <w:start w:val="1"/>
      <w:numFmt w:val="bullet"/>
      <w:lvlText w:val="o"/>
      <w:lvlJc w:val="left"/>
      <w:pPr>
        <w:ind w:left="3600" w:hanging="360"/>
      </w:pPr>
      <w:rPr>
        <w:rFonts w:ascii="Courier New" w:hAnsi="Courier New" w:cs="Courier New" w:hint="default"/>
      </w:rPr>
    </w:lvl>
    <w:lvl w:ilvl="5" w:tplc="10140EDA">
      <w:start w:val="1"/>
      <w:numFmt w:val="bullet"/>
      <w:lvlText w:val=""/>
      <w:lvlJc w:val="left"/>
      <w:pPr>
        <w:ind w:left="4320" w:hanging="360"/>
      </w:pPr>
      <w:rPr>
        <w:rFonts w:ascii="Wingdings" w:hAnsi="Wingdings" w:hint="default"/>
      </w:rPr>
    </w:lvl>
    <w:lvl w:ilvl="6" w:tplc="2250DCB4">
      <w:start w:val="1"/>
      <w:numFmt w:val="bullet"/>
      <w:lvlText w:val=""/>
      <w:lvlJc w:val="left"/>
      <w:pPr>
        <w:ind w:left="5040" w:hanging="360"/>
      </w:pPr>
      <w:rPr>
        <w:rFonts w:ascii="Symbol" w:hAnsi="Symbol" w:hint="default"/>
      </w:rPr>
    </w:lvl>
    <w:lvl w:ilvl="7" w:tplc="5E1AA1E8">
      <w:start w:val="1"/>
      <w:numFmt w:val="bullet"/>
      <w:lvlText w:val="o"/>
      <w:lvlJc w:val="left"/>
      <w:pPr>
        <w:ind w:left="5760" w:hanging="360"/>
      </w:pPr>
      <w:rPr>
        <w:rFonts w:ascii="Courier New" w:hAnsi="Courier New" w:cs="Courier New" w:hint="default"/>
      </w:rPr>
    </w:lvl>
    <w:lvl w:ilvl="8" w:tplc="AFBE889A">
      <w:start w:val="1"/>
      <w:numFmt w:val="bullet"/>
      <w:lvlText w:val=""/>
      <w:lvlJc w:val="left"/>
      <w:pPr>
        <w:ind w:left="6480" w:hanging="360"/>
      </w:pPr>
      <w:rPr>
        <w:rFonts w:ascii="Wingdings" w:hAnsi="Wingdings" w:hint="default"/>
      </w:rPr>
    </w:lvl>
  </w:abstractNum>
  <w:abstractNum w:abstractNumId="32" w15:restartNumberingAfterBreak="0">
    <w:nsid w:val="5E621670"/>
    <w:multiLevelType w:val="hybridMultilevel"/>
    <w:tmpl w:val="F22ADF2E"/>
    <w:lvl w:ilvl="0" w:tplc="84EA935E">
      <w:start w:val="1"/>
      <w:numFmt w:val="decimal"/>
      <w:lvlText w:val="%1."/>
      <w:lvlJc w:val="left"/>
      <w:pPr>
        <w:ind w:left="720" w:hanging="360"/>
      </w:pPr>
    </w:lvl>
    <w:lvl w:ilvl="1" w:tplc="0876E9E0" w:tentative="1">
      <w:start w:val="1"/>
      <w:numFmt w:val="lowerLetter"/>
      <w:lvlText w:val="%2."/>
      <w:lvlJc w:val="left"/>
      <w:pPr>
        <w:ind w:left="1440" w:hanging="360"/>
      </w:pPr>
    </w:lvl>
    <w:lvl w:ilvl="2" w:tplc="D862AAA0" w:tentative="1">
      <w:start w:val="1"/>
      <w:numFmt w:val="lowerRoman"/>
      <w:lvlText w:val="%3."/>
      <w:lvlJc w:val="right"/>
      <w:pPr>
        <w:ind w:left="2160" w:hanging="180"/>
      </w:pPr>
    </w:lvl>
    <w:lvl w:ilvl="3" w:tplc="4398AB38" w:tentative="1">
      <w:start w:val="1"/>
      <w:numFmt w:val="decimal"/>
      <w:lvlText w:val="%4."/>
      <w:lvlJc w:val="left"/>
      <w:pPr>
        <w:ind w:left="2880" w:hanging="360"/>
      </w:pPr>
    </w:lvl>
    <w:lvl w:ilvl="4" w:tplc="2622466A" w:tentative="1">
      <w:start w:val="1"/>
      <w:numFmt w:val="lowerLetter"/>
      <w:lvlText w:val="%5."/>
      <w:lvlJc w:val="left"/>
      <w:pPr>
        <w:ind w:left="3600" w:hanging="360"/>
      </w:pPr>
    </w:lvl>
    <w:lvl w:ilvl="5" w:tplc="A3266D88" w:tentative="1">
      <w:start w:val="1"/>
      <w:numFmt w:val="lowerRoman"/>
      <w:lvlText w:val="%6."/>
      <w:lvlJc w:val="right"/>
      <w:pPr>
        <w:ind w:left="4320" w:hanging="180"/>
      </w:pPr>
    </w:lvl>
    <w:lvl w:ilvl="6" w:tplc="92F2D8E6" w:tentative="1">
      <w:start w:val="1"/>
      <w:numFmt w:val="decimal"/>
      <w:lvlText w:val="%7."/>
      <w:lvlJc w:val="left"/>
      <w:pPr>
        <w:ind w:left="5040" w:hanging="360"/>
      </w:pPr>
    </w:lvl>
    <w:lvl w:ilvl="7" w:tplc="9200955E" w:tentative="1">
      <w:start w:val="1"/>
      <w:numFmt w:val="lowerLetter"/>
      <w:lvlText w:val="%8."/>
      <w:lvlJc w:val="left"/>
      <w:pPr>
        <w:ind w:left="5760" w:hanging="360"/>
      </w:pPr>
    </w:lvl>
    <w:lvl w:ilvl="8" w:tplc="9AA8CE38" w:tentative="1">
      <w:start w:val="1"/>
      <w:numFmt w:val="lowerRoman"/>
      <w:lvlText w:val="%9."/>
      <w:lvlJc w:val="right"/>
      <w:pPr>
        <w:ind w:left="6480" w:hanging="180"/>
      </w:pPr>
    </w:lvl>
  </w:abstractNum>
  <w:abstractNum w:abstractNumId="33" w15:restartNumberingAfterBreak="0">
    <w:nsid w:val="604345BB"/>
    <w:multiLevelType w:val="hybridMultilevel"/>
    <w:tmpl w:val="F50423B4"/>
    <w:lvl w:ilvl="0" w:tplc="8E04CBF8">
      <w:start w:val="1"/>
      <w:numFmt w:val="bullet"/>
      <w:pStyle w:val="Tablebullet"/>
      <w:lvlText w:val=""/>
      <w:lvlJc w:val="left"/>
      <w:pPr>
        <w:ind w:left="720" w:hanging="360"/>
      </w:pPr>
      <w:rPr>
        <w:rFonts w:ascii="Symbol" w:hAnsi="Symbol" w:hint="default"/>
        <w:color w:val="7F7F7F"/>
      </w:rPr>
    </w:lvl>
    <w:lvl w:ilvl="1" w:tplc="929CF2C4" w:tentative="1">
      <w:start w:val="1"/>
      <w:numFmt w:val="bullet"/>
      <w:lvlText w:val="o"/>
      <w:lvlJc w:val="left"/>
      <w:pPr>
        <w:ind w:left="1440" w:hanging="360"/>
      </w:pPr>
      <w:rPr>
        <w:rFonts w:ascii="Courier New" w:hAnsi="Courier New" w:cs="Courier New" w:hint="default"/>
      </w:rPr>
    </w:lvl>
    <w:lvl w:ilvl="2" w:tplc="10422F98" w:tentative="1">
      <w:start w:val="1"/>
      <w:numFmt w:val="bullet"/>
      <w:lvlText w:val=""/>
      <w:lvlJc w:val="left"/>
      <w:pPr>
        <w:ind w:left="2160" w:hanging="360"/>
      </w:pPr>
      <w:rPr>
        <w:rFonts w:ascii="Wingdings" w:hAnsi="Wingdings" w:hint="default"/>
      </w:rPr>
    </w:lvl>
    <w:lvl w:ilvl="3" w:tplc="57D610B2" w:tentative="1">
      <w:start w:val="1"/>
      <w:numFmt w:val="bullet"/>
      <w:lvlText w:val=""/>
      <w:lvlJc w:val="left"/>
      <w:pPr>
        <w:ind w:left="2880" w:hanging="360"/>
      </w:pPr>
      <w:rPr>
        <w:rFonts w:ascii="Symbol" w:hAnsi="Symbol" w:hint="default"/>
      </w:rPr>
    </w:lvl>
    <w:lvl w:ilvl="4" w:tplc="FB464B42" w:tentative="1">
      <w:start w:val="1"/>
      <w:numFmt w:val="bullet"/>
      <w:lvlText w:val="o"/>
      <w:lvlJc w:val="left"/>
      <w:pPr>
        <w:ind w:left="3600" w:hanging="360"/>
      </w:pPr>
      <w:rPr>
        <w:rFonts w:ascii="Courier New" w:hAnsi="Courier New" w:cs="Courier New" w:hint="default"/>
      </w:rPr>
    </w:lvl>
    <w:lvl w:ilvl="5" w:tplc="B2C855A6" w:tentative="1">
      <w:start w:val="1"/>
      <w:numFmt w:val="bullet"/>
      <w:lvlText w:val=""/>
      <w:lvlJc w:val="left"/>
      <w:pPr>
        <w:ind w:left="4320" w:hanging="360"/>
      </w:pPr>
      <w:rPr>
        <w:rFonts w:ascii="Wingdings" w:hAnsi="Wingdings" w:hint="default"/>
      </w:rPr>
    </w:lvl>
    <w:lvl w:ilvl="6" w:tplc="1806E6EA" w:tentative="1">
      <w:start w:val="1"/>
      <w:numFmt w:val="bullet"/>
      <w:lvlText w:val=""/>
      <w:lvlJc w:val="left"/>
      <w:pPr>
        <w:ind w:left="5040" w:hanging="360"/>
      </w:pPr>
      <w:rPr>
        <w:rFonts w:ascii="Symbol" w:hAnsi="Symbol" w:hint="default"/>
      </w:rPr>
    </w:lvl>
    <w:lvl w:ilvl="7" w:tplc="418611FC" w:tentative="1">
      <w:start w:val="1"/>
      <w:numFmt w:val="bullet"/>
      <w:lvlText w:val="o"/>
      <w:lvlJc w:val="left"/>
      <w:pPr>
        <w:ind w:left="5760" w:hanging="360"/>
      </w:pPr>
      <w:rPr>
        <w:rFonts w:ascii="Courier New" w:hAnsi="Courier New" w:cs="Courier New" w:hint="default"/>
      </w:rPr>
    </w:lvl>
    <w:lvl w:ilvl="8" w:tplc="756AC10E" w:tentative="1">
      <w:start w:val="1"/>
      <w:numFmt w:val="bullet"/>
      <w:lvlText w:val=""/>
      <w:lvlJc w:val="left"/>
      <w:pPr>
        <w:ind w:left="6480" w:hanging="360"/>
      </w:pPr>
      <w:rPr>
        <w:rFonts w:ascii="Wingdings" w:hAnsi="Wingdings" w:hint="default"/>
      </w:rPr>
    </w:lvl>
  </w:abstractNum>
  <w:abstractNum w:abstractNumId="34" w15:restartNumberingAfterBreak="0">
    <w:nsid w:val="62546B4C"/>
    <w:multiLevelType w:val="hybridMultilevel"/>
    <w:tmpl w:val="582E752A"/>
    <w:lvl w:ilvl="0" w:tplc="F26A875E">
      <w:start w:val="1"/>
      <w:numFmt w:val="bullet"/>
      <w:lvlText w:val=""/>
      <w:lvlJc w:val="left"/>
      <w:pPr>
        <w:ind w:left="720" w:hanging="360"/>
      </w:pPr>
      <w:rPr>
        <w:rFonts w:ascii="Symbol" w:hAnsi="Symbol" w:hint="default"/>
      </w:rPr>
    </w:lvl>
    <w:lvl w:ilvl="1" w:tplc="AB349D80">
      <w:start w:val="1"/>
      <w:numFmt w:val="bullet"/>
      <w:lvlText w:val="o"/>
      <w:lvlJc w:val="left"/>
      <w:pPr>
        <w:ind w:left="1440" w:hanging="360"/>
      </w:pPr>
      <w:rPr>
        <w:rFonts w:ascii="Courier New" w:hAnsi="Courier New" w:cs="Courier New" w:hint="default"/>
      </w:rPr>
    </w:lvl>
    <w:lvl w:ilvl="2" w:tplc="E0305146">
      <w:start w:val="1"/>
      <w:numFmt w:val="bullet"/>
      <w:lvlText w:val=""/>
      <w:lvlJc w:val="left"/>
      <w:pPr>
        <w:ind w:left="2160" w:hanging="360"/>
      </w:pPr>
      <w:rPr>
        <w:rFonts w:ascii="Wingdings" w:hAnsi="Wingdings" w:hint="default"/>
      </w:rPr>
    </w:lvl>
    <w:lvl w:ilvl="3" w:tplc="3AB45C84">
      <w:start w:val="1"/>
      <w:numFmt w:val="bullet"/>
      <w:lvlText w:val=""/>
      <w:lvlJc w:val="left"/>
      <w:pPr>
        <w:ind w:left="2880" w:hanging="360"/>
      </w:pPr>
      <w:rPr>
        <w:rFonts w:ascii="Symbol" w:hAnsi="Symbol" w:hint="default"/>
      </w:rPr>
    </w:lvl>
    <w:lvl w:ilvl="4" w:tplc="8A52DED0">
      <w:start w:val="1"/>
      <w:numFmt w:val="bullet"/>
      <w:lvlText w:val="o"/>
      <w:lvlJc w:val="left"/>
      <w:pPr>
        <w:ind w:left="3600" w:hanging="360"/>
      </w:pPr>
      <w:rPr>
        <w:rFonts w:ascii="Courier New" w:hAnsi="Courier New" w:cs="Courier New" w:hint="default"/>
      </w:rPr>
    </w:lvl>
    <w:lvl w:ilvl="5" w:tplc="5E7A0248">
      <w:start w:val="1"/>
      <w:numFmt w:val="bullet"/>
      <w:lvlText w:val=""/>
      <w:lvlJc w:val="left"/>
      <w:pPr>
        <w:ind w:left="4320" w:hanging="360"/>
      </w:pPr>
      <w:rPr>
        <w:rFonts w:ascii="Wingdings" w:hAnsi="Wingdings" w:hint="default"/>
      </w:rPr>
    </w:lvl>
    <w:lvl w:ilvl="6" w:tplc="CCCC5E08">
      <w:start w:val="1"/>
      <w:numFmt w:val="bullet"/>
      <w:lvlText w:val=""/>
      <w:lvlJc w:val="left"/>
      <w:pPr>
        <w:ind w:left="5040" w:hanging="360"/>
      </w:pPr>
      <w:rPr>
        <w:rFonts w:ascii="Symbol" w:hAnsi="Symbol" w:hint="default"/>
      </w:rPr>
    </w:lvl>
    <w:lvl w:ilvl="7" w:tplc="EBDE4322">
      <w:start w:val="1"/>
      <w:numFmt w:val="bullet"/>
      <w:lvlText w:val="o"/>
      <w:lvlJc w:val="left"/>
      <w:pPr>
        <w:ind w:left="5760" w:hanging="360"/>
      </w:pPr>
      <w:rPr>
        <w:rFonts w:ascii="Courier New" w:hAnsi="Courier New" w:cs="Courier New" w:hint="default"/>
      </w:rPr>
    </w:lvl>
    <w:lvl w:ilvl="8" w:tplc="E3BA0A30">
      <w:start w:val="1"/>
      <w:numFmt w:val="bullet"/>
      <w:lvlText w:val=""/>
      <w:lvlJc w:val="left"/>
      <w:pPr>
        <w:ind w:left="6480" w:hanging="360"/>
      </w:pPr>
      <w:rPr>
        <w:rFonts w:ascii="Wingdings" w:hAnsi="Wingdings" w:hint="default"/>
      </w:rPr>
    </w:lvl>
  </w:abstractNum>
  <w:abstractNum w:abstractNumId="35" w15:restartNumberingAfterBreak="0">
    <w:nsid w:val="634224B3"/>
    <w:multiLevelType w:val="hybridMultilevel"/>
    <w:tmpl w:val="433A6E44"/>
    <w:lvl w:ilvl="0" w:tplc="111228AE">
      <w:numFmt w:val="bullet"/>
      <w:lvlText w:val="-"/>
      <w:lvlJc w:val="left"/>
      <w:pPr>
        <w:ind w:left="1080" w:hanging="360"/>
      </w:pPr>
      <w:rPr>
        <w:rFonts w:ascii="Arial" w:eastAsia="Times New Roman" w:hAnsi="Arial" w:cs="Arial" w:hint="default"/>
      </w:rPr>
    </w:lvl>
    <w:lvl w:ilvl="1" w:tplc="FC6EC5A2" w:tentative="1">
      <w:start w:val="1"/>
      <w:numFmt w:val="bullet"/>
      <w:lvlText w:val="o"/>
      <w:lvlJc w:val="left"/>
      <w:pPr>
        <w:ind w:left="1440" w:hanging="360"/>
      </w:pPr>
      <w:rPr>
        <w:rFonts w:ascii="Courier New" w:hAnsi="Courier New" w:cs="Courier New" w:hint="default"/>
      </w:rPr>
    </w:lvl>
    <w:lvl w:ilvl="2" w:tplc="714ABE40" w:tentative="1">
      <w:start w:val="1"/>
      <w:numFmt w:val="bullet"/>
      <w:lvlText w:val=""/>
      <w:lvlJc w:val="left"/>
      <w:pPr>
        <w:ind w:left="2160" w:hanging="360"/>
      </w:pPr>
      <w:rPr>
        <w:rFonts w:ascii="Wingdings" w:hAnsi="Wingdings" w:hint="default"/>
      </w:rPr>
    </w:lvl>
    <w:lvl w:ilvl="3" w:tplc="39247862" w:tentative="1">
      <w:start w:val="1"/>
      <w:numFmt w:val="bullet"/>
      <w:lvlText w:val=""/>
      <w:lvlJc w:val="left"/>
      <w:pPr>
        <w:ind w:left="2880" w:hanging="360"/>
      </w:pPr>
      <w:rPr>
        <w:rFonts w:ascii="Symbol" w:hAnsi="Symbol" w:hint="default"/>
      </w:rPr>
    </w:lvl>
    <w:lvl w:ilvl="4" w:tplc="EE1E9D14" w:tentative="1">
      <w:start w:val="1"/>
      <w:numFmt w:val="bullet"/>
      <w:lvlText w:val="o"/>
      <w:lvlJc w:val="left"/>
      <w:pPr>
        <w:ind w:left="3600" w:hanging="360"/>
      </w:pPr>
      <w:rPr>
        <w:rFonts w:ascii="Courier New" w:hAnsi="Courier New" w:cs="Courier New" w:hint="default"/>
      </w:rPr>
    </w:lvl>
    <w:lvl w:ilvl="5" w:tplc="9A6C8BCE" w:tentative="1">
      <w:start w:val="1"/>
      <w:numFmt w:val="bullet"/>
      <w:lvlText w:val=""/>
      <w:lvlJc w:val="left"/>
      <w:pPr>
        <w:ind w:left="4320" w:hanging="360"/>
      </w:pPr>
      <w:rPr>
        <w:rFonts w:ascii="Wingdings" w:hAnsi="Wingdings" w:hint="default"/>
      </w:rPr>
    </w:lvl>
    <w:lvl w:ilvl="6" w:tplc="E2EC2E72" w:tentative="1">
      <w:start w:val="1"/>
      <w:numFmt w:val="bullet"/>
      <w:lvlText w:val=""/>
      <w:lvlJc w:val="left"/>
      <w:pPr>
        <w:ind w:left="5040" w:hanging="360"/>
      </w:pPr>
      <w:rPr>
        <w:rFonts w:ascii="Symbol" w:hAnsi="Symbol" w:hint="default"/>
      </w:rPr>
    </w:lvl>
    <w:lvl w:ilvl="7" w:tplc="33EC42A6" w:tentative="1">
      <w:start w:val="1"/>
      <w:numFmt w:val="bullet"/>
      <w:lvlText w:val="o"/>
      <w:lvlJc w:val="left"/>
      <w:pPr>
        <w:ind w:left="5760" w:hanging="360"/>
      </w:pPr>
      <w:rPr>
        <w:rFonts w:ascii="Courier New" w:hAnsi="Courier New" w:cs="Courier New" w:hint="default"/>
      </w:rPr>
    </w:lvl>
    <w:lvl w:ilvl="8" w:tplc="6470ACF4" w:tentative="1">
      <w:start w:val="1"/>
      <w:numFmt w:val="bullet"/>
      <w:lvlText w:val=""/>
      <w:lvlJc w:val="left"/>
      <w:pPr>
        <w:ind w:left="6480" w:hanging="360"/>
      </w:pPr>
      <w:rPr>
        <w:rFonts w:ascii="Wingdings" w:hAnsi="Wingdings" w:hint="default"/>
      </w:rPr>
    </w:lvl>
  </w:abstractNum>
  <w:abstractNum w:abstractNumId="36" w15:restartNumberingAfterBreak="0">
    <w:nsid w:val="690940F7"/>
    <w:multiLevelType w:val="multilevel"/>
    <w:tmpl w:val="E7CA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020C9A"/>
    <w:multiLevelType w:val="hybridMultilevel"/>
    <w:tmpl w:val="A8F429A4"/>
    <w:lvl w:ilvl="0" w:tplc="E9C4ADD2">
      <w:start w:val="1"/>
      <w:numFmt w:val="bullet"/>
      <w:lvlText w:val=""/>
      <w:lvlJc w:val="left"/>
      <w:pPr>
        <w:ind w:left="720" w:hanging="360"/>
      </w:pPr>
      <w:rPr>
        <w:rFonts w:ascii="Symbol" w:hAnsi="Symbol" w:hint="default"/>
      </w:rPr>
    </w:lvl>
    <w:lvl w:ilvl="1" w:tplc="E2C894BE" w:tentative="1">
      <w:start w:val="1"/>
      <w:numFmt w:val="bullet"/>
      <w:lvlText w:val="o"/>
      <w:lvlJc w:val="left"/>
      <w:pPr>
        <w:ind w:left="1440" w:hanging="360"/>
      </w:pPr>
      <w:rPr>
        <w:rFonts w:ascii="Courier New" w:hAnsi="Courier New" w:cs="Courier New" w:hint="default"/>
      </w:rPr>
    </w:lvl>
    <w:lvl w:ilvl="2" w:tplc="A99C6D7C" w:tentative="1">
      <w:start w:val="1"/>
      <w:numFmt w:val="bullet"/>
      <w:lvlText w:val=""/>
      <w:lvlJc w:val="left"/>
      <w:pPr>
        <w:ind w:left="2160" w:hanging="360"/>
      </w:pPr>
      <w:rPr>
        <w:rFonts w:ascii="Wingdings" w:hAnsi="Wingdings" w:hint="default"/>
      </w:rPr>
    </w:lvl>
    <w:lvl w:ilvl="3" w:tplc="AE1008A2" w:tentative="1">
      <w:start w:val="1"/>
      <w:numFmt w:val="bullet"/>
      <w:lvlText w:val=""/>
      <w:lvlJc w:val="left"/>
      <w:pPr>
        <w:ind w:left="2880" w:hanging="360"/>
      </w:pPr>
      <w:rPr>
        <w:rFonts w:ascii="Symbol" w:hAnsi="Symbol" w:hint="default"/>
      </w:rPr>
    </w:lvl>
    <w:lvl w:ilvl="4" w:tplc="8A8E012C" w:tentative="1">
      <w:start w:val="1"/>
      <w:numFmt w:val="bullet"/>
      <w:lvlText w:val="o"/>
      <w:lvlJc w:val="left"/>
      <w:pPr>
        <w:ind w:left="3600" w:hanging="360"/>
      </w:pPr>
      <w:rPr>
        <w:rFonts w:ascii="Courier New" w:hAnsi="Courier New" w:cs="Courier New" w:hint="default"/>
      </w:rPr>
    </w:lvl>
    <w:lvl w:ilvl="5" w:tplc="6120691E" w:tentative="1">
      <w:start w:val="1"/>
      <w:numFmt w:val="bullet"/>
      <w:lvlText w:val=""/>
      <w:lvlJc w:val="left"/>
      <w:pPr>
        <w:ind w:left="4320" w:hanging="360"/>
      </w:pPr>
      <w:rPr>
        <w:rFonts w:ascii="Wingdings" w:hAnsi="Wingdings" w:hint="default"/>
      </w:rPr>
    </w:lvl>
    <w:lvl w:ilvl="6" w:tplc="36081744" w:tentative="1">
      <w:start w:val="1"/>
      <w:numFmt w:val="bullet"/>
      <w:lvlText w:val=""/>
      <w:lvlJc w:val="left"/>
      <w:pPr>
        <w:ind w:left="5040" w:hanging="360"/>
      </w:pPr>
      <w:rPr>
        <w:rFonts w:ascii="Symbol" w:hAnsi="Symbol" w:hint="default"/>
      </w:rPr>
    </w:lvl>
    <w:lvl w:ilvl="7" w:tplc="DB7CA136" w:tentative="1">
      <w:start w:val="1"/>
      <w:numFmt w:val="bullet"/>
      <w:lvlText w:val="o"/>
      <w:lvlJc w:val="left"/>
      <w:pPr>
        <w:ind w:left="5760" w:hanging="360"/>
      </w:pPr>
      <w:rPr>
        <w:rFonts w:ascii="Courier New" w:hAnsi="Courier New" w:cs="Courier New" w:hint="default"/>
      </w:rPr>
    </w:lvl>
    <w:lvl w:ilvl="8" w:tplc="2916A27C" w:tentative="1">
      <w:start w:val="1"/>
      <w:numFmt w:val="bullet"/>
      <w:lvlText w:val=""/>
      <w:lvlJc w:val="left"/>
      <w:pPr>
        <w:ind w:left="6480" w:hanging="360"/>
      </w:pPr>
      <w:rPr>
        <w:rFonts w:ascii="Wingdings" w:hAnsi="Wingdings" w:hint="default"/>
      </w:rPr>
    </w:lvl>
  </w:abstractNum>
  <w:abstractNum w:abstractNumId="38" w15:restartNumberingAfterBreak="0">
    <w:nsid w:val="6B864769"/>
    <w:multiLevelType w:val="multilevel"/>
    <w:tmpl w:val="D44CDFE0"/>
    <w:lvl w:ilvl="0">
      <w:start w:val="1"/>
      <w:numFmt w:val="decimal"/>
      <w:lvlText w:val="%1."/>
      <w:lvlJc w:val="left"/>
      <w:pPr>
        <w:ind w:left="567" w:hanging="567"/>
      </w:pPr>
      <w:rPr>
        <w:rFonts w:hint="default"/>
        <w:b w:val="0"/>
        <w:i w:val="0"/>
        <w:iCs w:val="0"/>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Symbol" w:hAnsi="Symbol" w:hint="default"/>
        <w:color w:val="auto"/>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9" w15:restartNumberingAfterBreak="0">
    <w:nsid w:val="6CA37D00"/>
    <w:multiLevelType w:val="hybridMultilevel"/>
    <w:tmpl w:val="CB3C5C1A"/>
    <w:lvl w:ilvl="0" w:tplc="624C8BA2">
      <w:start w:val="1"/>
      <w:numFmt w:val="bullet"/>
      <w:lvlText w:val=""/>
      <w:lvlJc w:val="left"/>
      <w:pPr>
        <w:ind w:left="720" w:hanging="360"/>
      </w:pPr>
      <w:rPr>
        <w:rFonts w:ascii="Symbol" w:hAnsi="Symbol" w:hint="default"/>
      </w:rPr>
    </w:lvl>
    <w:lvl w:ilvl="1" w:tplc="3FC0341C">
      <w:start w:val="1"/>
      <w:numFmt w:val="bullet"/>
      <w:lvlText w:val="o"/>
      <w:lvlJc w:val="left"/>
      <w:pPr>
        <w:ind w:left="1440" w:hanging="360"/>
      </w:pPr>
      <w:rPr>
        <w:rFonts w:ascii="Courier New" w:hAnsi="Courier New" w:cs="Courier New" w:hint="default"/>
      </w:rPr>
    </w:lvl>
    <w:lvl w:ilvl="2" w:tplc="9990BC68">
      <w:start w:val="1"/>
      <w:numFmt w:val="bullet"/>
      <w:lvlText w:val=""/>
      <w:lvlJc w:val="left"/>
      <w:pPr>
        <w:ind w:left="2160" w:hanging="360"/>
      </w:pPr>
      <w:rPr>
        <w:rFonts w:ascii="Wingdings" w:hAnsi="Wingdings" w:hint="default"/>
      </w:rPr>
    </w:lvl>
    <w:lvl w:ilvl="3" w:tplc="8AE4ECAA">
      <w:start w:val="1"/>
      <w:numFmt w:val="bullet"/>
      <w:lvlText w:val=""/>
      <w:lvlJc w:val="left"/>
      <w:pPr>
        <w:ind w:left="2880" w:hanging="360"/>
      </w:pPr>
      <w:rPr>
        <w:rFonts w:ascii="Symbol" w:hAnsi="Symbol" w:hint="default"/>
      </w:rPr>
    </w:lvl>
    <w:lvl w:ilvl="4" w:tplc="FA540AF6">
      <w:start w:val="1"/>
      <w:numFmt w:val="bullet"/>
      <w:lvlText w:val="o"/>
      <w:lvlJc w:val="left"/>
      <w:pPr>
        <w:ind w:left="3600" w:hanging="360"/>
      </w:pPr>
      <w:rPr>
        <w:rFonts w:ascii="Courier New" w:hAnsi="Courier New" w:cs="Courier New" w:hint="default"/>
      </w:rPr>
    </w:lvl>
    <w:lvl w:ilvl="5" w:tplc="E9448626">
      <w:start w:val="1"/>
      <w:numFmt w:val="bullet"/>
      <w:lvlText w:val=""/>
      <w:lvlJc w:val="left"/>
      <w:pPr>
        <w:ind w:left="4320" w:hanging="360"/>
      </w:pPr>
      <w:rPr>
        <w:rFonts w:ascii="Wingdings" w:hAnsi="Wingdings" w:hint="default"/>
      </w:rPr>
    </w:lvl>
    <w:lvl w:ilvl="6" w:tplc="F6B0784C">
      <w:start w:val="1"/>
      <w:numFmt w:val="bullet"/>
      <w:lvlText w:val=""/>
      <w:lvlJc w:val="left"/>
      <w:pPr>
        <w:ind w:left="5040" w:hanging="360"/>
      </w:pPr>
      <w:rPr>
        <w:rFonts w:ascii="Symbol" w:hAnsi="Symbol" w:hint="default"/>
      </w:rPr>
    </w:lvl>
    <w:lvl w:ilvl="7" w:tplc="58A8808A">
      <w:start w:val="1"/>
      <w:numFmt w:val="bullet"/>
      <w:lvlText w:val="o"/>
      <w:lvlJc w:val="left"/>
      <w:pPr>
        <w:ind w:left="5760" w:hanging="360"/>
      </w:pPr>
      <w:rPr>
        <w:rFonts w:ascii="Courier New" w:hAnsi="Courier New" w:cs="Courier New" w:hint="default"/>
      </w:rPr>
    </w:lvl>
    <w:lvl w:ilvl="8" w:tplc="98C2CC92">
      <w:start w:val="1"/>
      <w:numFmt w:val="bullet"/>
      <w:lvlText w:val=""/>
      <w:lvlJc w:val="left"/>
      <w:pPr>
        <w:ind w:left="6480" w:hanging="360"/>
      </w:pPr>
      <w:rPr>
        <w:rFonts w:ascii="Wingdings" w:hAnsi="Wingdings" w:hint="default"/>
      </w:rPr>
    </w:lvl>
  </w:abstractNum>
  <w:abstractNum w:abstractNumId="40" w15:restartNumberingAfterBreak="0">
    <w:nsid w:val="79EA50B6"/>
    <w:multiLevelType w:val="hybridMultilevel"/>
    <w:tmpl w:val="16808AB4"/>
    <w:lvl w:ilvl="0" w:tplc="E57C6602">
      <w:start w:val="1"/>
      <w:numFmt w:val="bullet"/>
      <w:lvlText w:val="-"/>
      <w:lvlJc w:val="left"/>
      <w:pPr>
        <w:ind w:left="720" w:hanging="360"/>
      </w:pPr>
      <w:rPr>
        <w:rFonts w:ascii="Courier New" w:hAnsi="Courier New" w:hint="default"/>
      </w:rPr>
    </w:lvl>
    <w:lvl w:ilvl="1" w:tplc="D8FE31B2" w:tentative="1">
      <w:start w:val="1"/>
      <w:numFmt w:val="bullet"/>
      <w:lvlText w:val="o"/>
      <w:lvlJc w:val="left"/>
      <w:pPr>
        <w:ind w:left="1440" w:hanging="360"/>
      </w:pPr>
      <w:rPr>
        <w:rFonts w:ascii="Courier New" w:hAnsi="Courier New" w:cs="Courier New" w:hint="default"/>
      </w:rPr>
    </w:lvl>
    <w:lvl w:ilvl="2" w:tplc="C2EED85C" w:tentative="1">
      <w:start w:val="1"/>
      <w:numFmt w:val="bullet"/>
      <w:lvlText w:val=""/>
      <w:lvlJc w:val="left"/>
      <w:pPr>
        <w:ind w:left="2160" w:hanging="360"/>
      </w:pPr>
      <w:rPr>
        <w:rFonts w:ascii="Wingdings" w:hAnsi="Wingdings" w:hint="default"/>
      </w:rPr>
    </w:lvl>
    <w:lvl w:ilvl="3" w:tplc="BDD2D842" w:tentative="1">
      <w:start w:val="1"/>
      <w:numFmt w:val="bullet"/>
      <w:lvlText w:val=""/>
      <w:lvlJc w:val="left"/>
      <w:pPr>
        <w:ind w:left="2880" w:hanging="360"/>
      </w:pPr>
      <w:rPr>
        <w:rFonts w:ascii="Symbol" w:hAnsi="Symbol" w:hint="default"/>
      </w:rPr>
    </w:lvl>
    <w:lvl w:ilvl="4" w:tplc="DB98D29C" w:tentative="1">
      <w:start w:val="1"/>
      <w:numFmt w:val="bullet"/>
      <w:lvlText w:val="o"/>
      <w:lvlJc w:val="left"/>
      <w:pPr>
        <w:ind w:left="3600" w:hanging="360"/>
      </w:pPr>
      <w:rPr>
        <w:rFonts w:ascii="Courier New" w:hAnsi="Courier New" w:cs="Courier New" w:hint="default"/>
      </w:rPr>
    </w:lvl>
    <w:lvl w:ilvl="5" w:tplc="43CA00F6" w:tentative="1">
      <w:start w:val="1"/>
      <w:numFmt w:val="bullet"/>
      <w:lvlText w:val=""/>
      <w:lvlJc w:val="left"/>
      <w:pPr>
        <w:ind w:left="4320" w:hanging="360"/>
      </w:pPr>
      <w:rPr>
        <w:rFonts w:ascii="Wingdings" w:hAnsi="Wingdings" w:hint="default"/>
      </w:rPr>
    </w:lvl>
    <w:lvl w:ilvl="6" w:tplc="510C8EA4" w:tentative="1">
      <w:start w:val="1"/>
      <w:numFmt w:val="bullet"/>
      <w:lvlText w:val=""/>
      <w:lvlJc w:val="left"/>
      <w:pPr>
        <w:ind w:left="5040" w:hanging="360"/>
      </w:pPr>
      <w:rPr>
        <w:rFonts w:ascii="Symbol" w:hAnsi="Symbol" w:hint="default"/>
      </w:rPr>
    </w:lvl>
    <w:lvl w:ilvl="7" w:tplc="A222A278" w:tentative="1">
      <w:start w:val="1"/>
      <w:numFmt w:val="bullet"/>
      <w:lvlText w:val="o"/>
      <w:lvlJc w:val="left"/>
      <w:pPr>
        <w:ind w:left="5760" w:hanging="360"/>
      </w:pPr>
      <w:rPr>
        <w:rFonts w:ascii="Courier New" w:hAnsi="Courier New" w:cs="Courier New" w:hint="default"/>
      </w:rPr>
    </w:lvl>
    <w:lvl w:ilvl="8" w:tplc="4E045780" w:tentative="1">
      <w:start w:val="1"/>
      <w:numFmt w:val="bullet"/>
      <w:lvlText w:val=""/>
      <w:lvlJc w:val="left"/>
      <w:pPr>
        <w:ind w:left="6480" w:hanging="360"/>
      </w:pPr>
      <w:rPr>
        <w:rFonts w:ascii="Wingdings" w:hAnsi="Wingdings" w:hint="default"/>
      </w:rPr>
    </w:lvl>
  </w:abstractNum>
  <w:abstractNum w:abstractNumId="41" w15:restartNumberingAfterBreak="0">
    <w:nsid w:val="7D9F230C"/>
    <w:multiLevelType w:val="hybridMultilevel"/>
    <w:tmpl w:val="FFCCDE5A"/>
    <w:lvl w:ilvl="0" w:tplc="DF0A0CBA">
      <w:start w:val="1"/>
      <w:numFmt w:val="bullet"/>
      <w:lvlText w:val=""/>
      <w:lvlJc w:val="left"/>
      <w:pPr>
        <w:ind w:left="720" w:hanging="360"/>
      </w:pPr>
      <w:rPr>
        <w:rFonts w:ascii="Symbol" w:hAnsi="Symbol" w:hint="default"/>
      </w:rPr>
    </w:lvl>
    <w:lvl w:ilvl="1" w:tplc="85D01AEE" w:tentative="1">
      <w:start w:val="1"/>
      <w:numFmt w:val="bullet"/>
      <w:lvlText w:val="o"/>
      <w:lvlJc w:val="left"/>
      <w:pPr>
        <w:ind w:left="1440" w:hanging="360"/>
      </w:pPr>
      <w:rPr>
        <w:rFonts w:ascii="Courier New" w:hAnsi="Courier New" w:cs="Courier New" w:hint="default"/>
      </w:rPr>
    </w:lvl>
    <w:lvl w:ilvl="2" w:tplc="5E2C5B20" w:tentative="1">
      <w:start w:val="1"/>
      <w:numFmt w:val="bullet"/>
      <w:lvlText w:val=""/>
      <w:lvlJc w:val="left"/>
      <w:pPr>
        <w:ind w:left="2160" w:hanging="360"/>
      </w:pPr>
      <w:rPr>
        <w:rFonts w:ascii="Wingdings" w:hAnsi="Wingdings" w:hint="default"/>
      </w:rPr>
    </w:lvl>
    <w:lvl w:ilvl="3" w:tplc="47A4E914" w:tentative="1">
      <w:start w:val="1"/>
      <w:numFmt w:val="bullet"/>
      <w:lvlText w:val=""/>
      <w:lvlJc w:val="left"/>
      <w:pPr>
        <w:ind w:left="2880" w:hanging="360"/>
      </w:pPr>
      <w:rPr>
        <w:rFonts w:ascii="Symbol" w:hAnsi="Symbol" w:hint="default"/>
      </w:rPr>
    </w:lvl>
    <w:lvl w:ilvl="4" w:tplc="5C42A3E0" w:tentative="1">
      <w:start w:val="1"/>
      <w:numFmt w:val="bullet"/>
      <w:lvlText w:val="o"/>
      <w:lvlJc w:val="left"/>
      <w:pPr>
        <w:ind w:left="3600" w:hanging="360"/>
      </w:pPr>
      <w:rPr>
        <w:rFonts w:ascii="Courier New" w:hAnsi="Courier New" w:cs="Courier New" w:hint="default"/>
      </w:rPr>
    </w:lvl>
    <w:lvl w:ilvl="5" w:tplc="61CC3990" w:tentative="1">
      <w:start w:val="1"/>
      <w:numFmt w:val="bullet"/>
      <w:lvlText w:val=""/>
      <w:lvlJc w:val="left"/>
      <w:pPr>
        <w:ind w:left="4320" w:hanging="360"/>
      </w:pPr>
      <w:rPr>
        <w:rFonts w:ascii="Wingdings" w:hAnsi="Wingdings" w:hint="default"/>
      </w:rPr>
    </w:lvl>
    <w:lvl w:ilvl="6" w:tplc="B78ACEE6" w:tentative="1">
      <w:start w:val="1"/>
      <w:numFmt w:val="bullet"/>
      <w:lvlText w:val=""/>
      <w:lvlJc w:val="left"/>
      <w:pPr>
        <w:ind w:left="5040" w:hanging="360"/>
      </w:pPr>
      <w:rPr>
        <w:rFonts w:ascii="Symbol" w:hAnsi="Symbol" w:hint="default"/>
      </w:rPr>
    </w:lvl>
    <w:lvl w:ilvl="7" w:tplc="DDD4C53E" w:tentative="1">
      <w:start w:val="1"/>
      <w:numFmt w:val="bullet"/>
      <w:lvlText w:val="o"/>
      <w:lvlJc w:val="left"/>
      <w:pPr>
        <w:ind w:left="5760" w:hanging="360"/>
      </w:pPr>
      <w:rPr>
        <w:rFonts w:ascii="Courier New" w:hAnsi="Courier New" w:cs="Courier New" w:hint="default"/>
      </w:rPr>
    </w:lvl>
    <w:lvl w:ilvl="8" w:tplc="8FD43CA2" w:tentative="1">
      <w:start w:val="1"/>
      <w:numFmt w:val="bullet"/>
      <w:lvlText w:val=""/>
      <w:lvlJc w:val="left"/>
      <w:pPr>
        <w:ind w:left="6480" w:hanging="360"/>
      </w:pPr>
      <w:rPr>
        <w:rFonts w:ascii="Wingdings" w:hAnsi="Wingdings" w:hint="default"/>
      </w:rPr>
    </w:lvl>
  </w:abstractNum>
  <w:abstractNum w:abstractNumId="42" w15:restartNumberingAfterBreak="0">
    <w:nsid w:val="7FC214D9"/>
    <w:multiLevelType w:val="hybridMultilevel"/>
    <w:tmpl w:val="EE64354A"/>
    <w:lvl w:ilvl="0" w:tplc="D07A5D5E">
      <w:start w:val="1"/>
      <w:numFmt w:val="bullet"/>
      <w:lvlText w:val=""/>
      <w:lvlJc w:val="left"/>
      <w:pPr>
        <w:ind w:left="360" w:hanging="360"/>
      </w:pPr>
      <w:rPr>
        <w:rFonts w:ascii="Symbol" w:hAnsi="Symbol" w:hint="default"/>
      </w:rPr>
    </w:lvl>
    <w:lvl w:ilvl="1" w:tplc="4F40E046">
      <w:start w:val="1"/>
      <w:numFmt w:val="bullet"/>
      <w:lvlText w:val="o"/>
      <w:lvlJc w:val="left"/>
      <w:pPr>
        <w:ind w:left="1080" w:hanging="360"/>
      </w:pPr>
      <w:rPr>
        <w:rFonts w:ascii="Courier New" w:hAnsi="Courier New" w:cs="Courier New" w:hint="default"/>
      </w:rPr>
    </w:lvl>
    <w:lvl w:ilvl="2" w:tplc="59C8DAFA">
      <w:start w:val="1"/>
      <w:numFmt w:val="bullet"/>
      <w:lvlText w:val=""/>
      <w:lvlJc w:val="left"/>
      <w:pPr>
        <w:ind w:left="1800" w:hanging="360"/>
      </w:pPr>
      <w:rPr>
        <w:rFonts w:ascii="Wingdings" w:hAnsi="Wingdings" w:hint="default"/>
      </w:rPr>
    </w:lvl>
    <w:lvl w:ilvl="3" w:tplc="52167340">
      <w:start w:val="1"/>
      <w:numFmt w:val="bullet"/>
      <w:lvlText w:val=""/>
      <w:lvlJc w:val="left"/>
      <w:pPr>
        <w:ind w:left="2520" w:hanging="360"/>
      </w:pPr>
      <w:rPr>
        <w:rFonts w:ascii="Symbol" w:hAnsi="Symbol" w:hint="default"/>
      </w:rPr>
    </w:lvl>
    <w:lvl w:ilvl="4" w:tplc="DE0ABCE6">
      <w:start w:val="1"/>
      <w:numFmt w:val="bullet"/>
      <w:lvlText w:val="o"/>
      <w:lvlJc w:val="left"/>
      <w:pPr>
        <w:ind w:left="3240" w:hanging="360"/>
      </w:pPr>
      <w:rPr>
        <w:rFonts w:ascii="Courier New" w:hAnsi="Courier New" w:cs="Courier New" w:hint="default"/>
      </w:rPr>
    </w:lvl>
    <w:lvl w:ilvl="5" w:tplc="69FC4F2C">
      <w:start w:val="1"/>
      <w:numFmt w:val="bullet"/>
      <w:lvlText w:val=""/>
      <w:lvlJc w:val="left"/>
      <w:pPr>
        <w:ind w:left="3960" w:hanging="360"/>
      </w:pPr>
      <w:rPr>
        <w:rFonts w:ascii="Wingdings" w:hAnsi="Wingdings" w:hint="default"/>
      </w:rPr>
    </w:lvl>
    <w:lvl w:ilvl="6" w:tplc="A0940056">
      <w:start w:val="1"/>
      <w:numFmt w:val="bullet"/>
      <w:lvlText w:val=""/>
      <w:lvlJc w:val="left"/>
      <w:pPr>
        <w:ind w:left="4680" w:hanging="360"/>
      </w:pPr>
      <w:rPr>
        <w:rFonts w:ascii="Symbol" w:hAnsi="Symbol" w:hint="default"/>
      </w:rPr>
    </w:lvl>
    <w:lvl w:ilvl="7" w:tplc="32544C6A">
      <w:start w:val="1"/>
      <w:numFmt w:val="bullet"/>
      <w:lvlText w:val="o"/>
      <w:lvlJc w:val="left"/>
      <w:pPr>
        <w:ind w:left="5400" w:hanging="360"/>
      </w:pPr>
      <w:rPr>
        <w:rFonts w:ascii="Courier New" w:hAnsi="Courier New" w:cs="Courier New" w:hint="default"/>
      </w:rPr>
    </w:lvl>
    <w:lvl w:ilvl="8" w:tplc="EA4A984E">
      <w:start w:val="1"/>
      <w:numFmt w:val="bullet"/>
      <w:lvlText w:val=""/>
      <w:lvlJc w:val="left"/>
      <w:pPr>
        <w:ind w:left="6120" w:hanging="360"/>
      </w:pPr>
      <w:rPr>
        <w:rFonts w:ascii="Wingdings" w:hAnsi="Wingdings" w:hint="default"/>
      </w:rPr>
    </w:lvl>
  </w:abstractNum>
  <w:num w:numId="1">
    <w:abstractNumId w:val="8"/>
  </w:num>
  <w:num w:numId="2">
    <w:abstractNumId w:val="21"/>
  </w:num>
  <w:num w:numId="3">
    <w:abstractNumId w:val="7"/>
  </w:num>
  <w:num w:numId="4">
    <w:abstractNumId w:val="33"/>
  </w:num>
  <w:num w:numId="5">
    <w:abstractNumId w:val="29"/>
  </w:num>
  <w:num w:numId="6">
    <w:abstractNumId w:val="30"/>
  </w:num>
  <w:num w:numId="7">
    <w:abstractNumId w:val="19"/>
  </w:num>
  <w:num w:numId="8">
    <w:abstractNumId w:val="37"/>
  </w:num>
  <w:num w:numId="9">
    <w:abstractNumId w:val="16"/>
  </w:num>
  <w:num w:numId="10">
    <w:abstractNumId w:val="41"/>
  </w:num>
  <w:num w:numId="11">
    <w:abstractNumId w:val="28"/>
  </w:num>
  <w:num w:numId="12">
    <w:abstractNumId w:val="15"/>
  </w:num>
  <w:num w:numId="13">
    <w:abstractNumId w:val="40"/>
  </w:num>
  <w:num w:numId="14">
    <w:abstractNumId w:val="35"/>
  </w:num>
  <w:num w:numId="15">
    <w:abstractNumId w:val="34"/>
  </w:num>
  <w:num w:numId="16">
    <w:abstractNumId w:val="23"/>
  </w:num>
  <w:num w:numId="17">
    <w:abstractNumId w:val="22"/>
  </w:num>
  <w:num w:numId="18">
    <w:abstractNumId w:val="12"/>
  </w:num>
  <w:num w:numId="19">
    <w:abstractNumId w:val="23"/>
  </w:num>
  <w:num w:numId="20">
    <w:abstractNumId w:val="31"/>
  </w:num>
  <w:num w:numId="21">
    <w:abstractNumId w:val="39"/>
  </w:num>
  <w:num w:numId="22">
    <w:abstractNumId w:val="24"/>
  </w:num>
  <w:num w:numId="23">
    <w:abstractNumId w:val="9"/>
  </w:num>
  <w:num w:numId="24">
    <w:abstractNumId w:val="27"/>
  </w:num>
  <w:num w:numId="25">
    <w:abstractNumId w:val="18"/>
  </w:num>
  <w:num w:numId="26">
    <w:abstractNumId w:val="36"/>
  </w:num>
  <w:num w:numId="27">
    <w:abstractNumId w:val="13"/>
  </w:num>
  <w:num w:numId="28">
    <w:abstractNumId w:val="26"/>
  </w:num>
  <w:num w:numId="29">
    <w:abstractNumId w:val="17"/>
  </w:num>
  <w:num w:numId="30">
    <w:abstractNumId w:val="6"/>
  </w:num>
  <w:num w:numId="31">
    <w:abstractNumId w:val="5"/>
  </w:num>
  <w:num w:numId="32">
    <w:abstractNumId w:val="4"/>
  </w:num>
  <w:num w:numId="33">
    <w:abstractNumId w:val="3"/>
  </w:num>
  <w:num w:numId="34">
    <w:abstractNumId w:val="2"/>
  </w:num>
  <w:num w:numId="35">
    <w:abstractNumId w:val="1"/>
  </w:num>
  <w:num w:numId="36">
    <w:abstractNumId w:val="0"/>
  </w:num>
  <w:num w:numId="37">
    <w:abstractNumId w:val="10"/>
  </w:num>
  <w:num w:numId="38">
    <w:abstractNumId w:val="35"/>
  </w:num>
  <w:num w:numId="39">
    <w:abstractNumId w:val="25"/>
  </w:num>
  <w:num w:numId="40">
    <w:abstractNumId w:val="32"/>
  </w:num>
  <w:num w:numId="41">
    <w:abstractNumId w:val="14"/>
  </w:num>
  <w:num w:numId="42">
    <w:abstractNumId w:val="42"/>
  </w:num>
  <w:num w:numId="43">
    <w:abstractNumId w:val="20"/>
  </w:num>
  <w:num w:numId="44">
    <w:abstractNumId w:val="11"/>
  </w:num>
  <w:num w:numId="45">
    <w:abstractNumId w:val="3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autoFormatOverride/>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A82"/>
    <w:rsid w:val="00003B9B"/>
    <w:rsid w:val="00003CBD"/>
    <w:rsid w:val="000132E4"/>
    <w:rsid w:val="000161D3"/>
    <w:rsid w:val="00016F66"/>
    <w:rsid w:val="00022416"/>
    <w:rsid w:val="0002254E"/>
    <w:rsid w:val="00023C80"/>
    <w:rsid w:val="00027220"/>
    <w:rsid w:val="000279BD"/>
    <w:rsid w:val="0003215C"/>
    <w:rsid w:val="00032EA3"/>
    <w:rsid w:val="00036D86"/>
    <w:rsid w:val="00040A5B"/>
    <w:rsid w:val="00040AD7"/>
    <w:rsid w:val="000419A0"/>
    <w:rsid w:val="00045A82"/>
    <w:rsid w:val="00046401"/>
    <w:rsid w:val="0004738B"/>
    <w:rsid w:val="00053073"/>
    <w:rsid w:val="00054517"/>
    <w:rsid w:val="00054591"/>
    <w:rsid w:val="00054FA0"/>
    <w:rsid w:val="00057701"/>
    <w:rsid w:val="0006043B"/>
    <w:rsid w:val="0006313A"/>
    <w:rsid w:val="00064257"/>
    <w:rsid w:val="00064F44"/>
    <w:rsid w:val="00066254"/>
    <w:rsid w:val="00067821"/>
    <w:rsid w:val="00067B5A"/>
    <w:rsid w:val="000701BF"/>
    <w:rsid w:val="000703DE"/>
    <w:rsid w:val="000833A4"/>
    <w:rsid w:val="000849D3"/>
    <w:rsid w:val="00084AB5"/>
    <w:rsid w:val="000866A6"/>
    <w:rsid w:val="00096207"/>
    <w:rsid w:val="00096EA7"/>
    <w:rsid w:val="000A0899"/>
    <w:rsid w:val="000A0DCE"/>
    <w:rsid w:val="000A3F06"/>
    <w:rsid w:val="000A512C"/>
    <w:rsid w:val="000A69DF"/>
    <w:rsid w:val="000A6ABA"/>
    <w:rsid w:val="000A6C23"/>
    <w:rsid w:val="000A6F8C"/>
    <w:rsid w:val="000B4A2B"/>
    <w:rsid w:val="000B6246"/>
    <w:rsid w:val="000B7345"/>
    <w:rsid w:val="000C0AD4"/>
    <w:rsid w:val="000C163B"/>
    <w:rsid w:val="000C2396"/>
    <w:rsid w:val="000C3F1E"/>
    <w:rsid w:val="000C43B5"/>
    <w:rsid w:val="000C43FF"/>
    <w:rsid w:val="000C4664"/>
    <w:rsid w:val="000C7870"/>
    <w:rsid w:val="000C7C79"/>
    <w:rsid w:val="000C7E2B"/>
    <w:rsid w:val="000D008F"/>
    <w:rsid w:val="000D0267"/>
    <w:rsid w:val="000D26D8"/>
    <w:rsid w:val="000D35C9"/>
    <w:rsid w:val="000D5D27"/>
    <w:rsid w:val="000D6D35"/>
    <w:rsid w:val="000E038A"/>
    <w:rsid w:val="000E07F8"/>
    <w:rsid w:val="000E5100"/>
    <w:rsid w:val="000F21D4"/>
    <w:rsid w:val="000F29AE"/>
    <w:rsid w:val="000F3C05"/>
    <w:rsid w:val="000F3CFD"/>
    <w:rsid w:val="000F4E9F"/>
    <w:rsid w:val="000F51F5"/>
    <w:rsid w:val="000F54EC"/>
    <w:rsid w:val="000F6762"/>
    <w:rsid w:val="000F78BE"/>
    <w:rsid w:val="000F7C5B"/>
    <w:rsid w:val="00100A82"/>
    <w:rsid w:val="00102611"/>
    <w:rsid w:val="00102B3E"/>
    <w:rsid w:val="00103BB8"/>
    <w:rsid w:val="00104B26"/>
    <w:rsid w:val="001051A6"/>
    <w:rsid w:val="00105C5E"/>
    <w:rsid w:val="00106969"/>
    <w:rsid w:val="00111ECC"/>
    <w:rsid w:val="00111EF6"/>
    <w:rsid w:val="0011456E"/>
    <w:rsid w:val="00117CEB"/>
    <w:rsid w:val="001205CB"/>
    <w:rsid w:val="0012119F"/>
    <w:rsid w:val="0012190E"/>
    <w:rsid w:val="001376EB"/>
    <w:rsid w:val="00141833"/>
    <w:rsid w:val="001447E2"/>
    <w:rsid w:val="0014667B"/>
    <w:rsid w:val="00147740"/>
    <w:rsid w:val="00150134"/>
    <w:rsid w:val="0015201A"/>
    <w:rsid w:val="00152E77"/>
    <w:rsid w:val="001538CD"/>
    <w:rsid w:val="00154F83"/>
    <w:rsid w:val="001553D6"/>
    <w:rsid w:val="0015584E"/>
    <w:rsid w:val="00155FC7"/>
    <w:rsid w:val="00167BDF"/>
    <w:rsid w:val="0017309F"/>
    <w:rsid w:val="00174ED8"/>
    <w:rsid w:val="00175929"/>
    <w:rsid w:val="001775F3"/>
    <w:rsid w:val="00177B65"/>
    <w:rsid w:val="00181795"/>
    <w:rsid w:val="0018234D"/>
    <w:rsid w:val="001861A0"/>
    <w:rsid w:val="00190CF2"/>
    <w:rsid w:val="00193EB6"/>
    <w:rsid w:val="00195AB2"/>
    <w:rsid w:val="001A10FB"/>
    <w:rsid w:val="001A4D61"/>
    <w:rsid w:val="001B0669"/>
    <w:rsid w:val="001B5605"/>
    <w:rsid w:val="001B78FC"/>
    <w:rsid w:val="001C3678"/>
    <w:rsid w:val="001C614C"/>
    <w:rsid w:val="001C6D50"/>
    <w:rsid w:val="001C7E78"/>
    <w:rsid w:val="001D121E"/>
    <w:rsid w:val="001D12AE"/>
    <w:rsid w:val="001D312B"/>
    <w:rsid w:val="001D3508"/>
    <w:rsid w:val="001D4802"/>
    <w:rsid w:val="001D52A7"/>
    <w:rsid w:val="001D798A"/>
    <w:rsid w:val="001E2D06"/>
    <w:rsid w:val="001F0DE8"/>
    <w:rsid w:val="001F10F1"/>
    <w:rsid w:val="001F168B"/>
    <w:rsid w:val="001F4647"/>
    <w:rsid w:val="001F4CCC"/>
    <w:rsid w:val="001F7DF0"/>
    <w:rsid w:val="0020108A"/>
    <w:rsid w:val="0020147A"/>
    <w:rsid w:val="002039FD"/>
    <w:rsid w:val="002055BC"/>
    <w:rsid w:val="002148AB"/>
    <w:rsid w:val="00216732"/>
    <w:rsid w:val="002169E4"/>
    <w:rsid w:val="00216DE6"/>
    <w:rsid w:val="00216FEC"/>
    <w:rsid w:val="00220309"/>
    <w:rsid w:val="002205FA"/>
    <w:rsid w:val="00220CF8"/>
    <w:rsid w:val="0022111D"/>
    <w:rsid w:val="002216D9"/>
    <w:rsid w:val="0022171F"/>
    <w:rsid w:val="0022242B"/>
    <w:rsid w:val="0022259D"/>
    <w:rsid w:val="002228A6"/>
    <w:rsid w:val="002230F9"/>
    <w:rsid w:val="00224C5A"/>
    <w:rsid w:val="00225D7E"/>
    <w:rsid w:val="002320DC"/>
    <w:rsid w:val="00237CC2"/>
    <w:rsid w:val="00240B7B"/>
    <w:rsid w:val="002420A6"/>
    <w:rsid w:val="00245256"/>
    <w:rsid w:val="00253B18"/>
    <w:rsid w:val="00254C91"/>
    <w:rsid w:val="002567AA"/>
    <w:rsid w:val="0025711E"/>
    <w:rsid w:val="0025784F"/>
    <w:rsid w:val="0026318D"/>
    <w:rsid w:val="0026405D"/>
    <w:rsid w:val="00264064"/>
    <w:rsid w:val="00265836"/>
    <w:rsid w:val="00266619"/>
    <w:rsid w:val="00267024"/>
    <w:rsid w:val="00267EB3"/>
    <w:rsid w:val="00271367"/>
    <w:rsid w:val="00271E0C"/>
    <w:rsid w:val="002736F3"/>
    <w:rsid w:val="0027480C"/>
    <w:rsid w:val="00274D31"/>
    <w:rsid w:val="0027626A"/>
    <w:rsid w:val="002768A2"/>
    <w:rsid w:val="00280EF5"/>
    <w:rsid w:val="0028523D"/>
    <w:rsid w:val="00287235"/>
    <w:rsid w:val="0029106E"/>
    <w:rsid w:val="0029219E"/>
    <w:rsid w:val="00292438"/>
    <w:rsid w:val="00294F23"/>
    <w:rsid w:val="002A013C"/>
    <w:rsid w:val="002A0998"/>
    <w:rsid w:val="002A1E44"/>
    <w:rsid w:val="002A257C"/>
    <w:rsid w:val="002A44E9"/>
    <w:rsid w:val="002A59C7"/>
    <w:rsid w:val="002A7A2E"/>
    <w:rsid w:val="002B1FCC"/>
    <w:rsid w:val="002B36BA"/>
    <w:rsid w:val="002B43B1"/>
    <w:rsid w:val="002B46DA"/>
    <w:rsid w:val="002B52EC"/>
    <w:rsid w:val="002B5449"/>
    <w:rsid w:val="002B6E93"/>
    <w:rsid w:val="002C127D"/>
    <w:rsid w:val="002C45E1"/>
    <w:rsid w:val="002C6206"/>
    <w:rsid w:val="002C66BC"/>
    <w:rsid w:val="002D18A6"/>
    <w:rsid w:val="002D2BAA"/>
    <w:rsid w:val="002D4113"/>
    <w:rsid w:val="002D51DE"/>
    <w:rsid w:val="002E0A13"/>
    <w:rsid w:val="002E16A3"/>
    <w:rsid w:val="002E7CFA"/>
    <w:rsid w:val="002F1044"/>
    <w:rsid w:val="002F3177"/>
    <w:rsid w:val="002F5351"/>
    <w:rsid w:val="002F7682"/>
    <w:rsid w:val="00301270"/>
    <w:rsid w:val="00303A77"/>
    <w:rsid w:val="00306FC0"/>
    <w:rsid w:val="00307417"/>
    <w:rsid w:val="0030783B"/>
    <w:rsid w:val="003078FC"/>
    <w:rsid w:val="00310057"/>
    <w:rsid w:val="00310722"/>
    <w:rsid w:val="00311F04"/>
    <w:rsid w:val="003133D7"/>
    <w:rsid w:val="00314632"/>
    <w:rsid w:val="00314ABF"/>
    <w:rsid w:val="00316045"/>
    <w:rsid w:val="00317923"/>
    <w:rsid w:val="00321242"/>
    <w:rsid w:val="003229B2"/>
    <w:rsid w:val="00323BF8"/>
    <w:rsid w:val="0033116F"/>
    <w:rsid w:val="003316A7"/>
    <w:rsid w:val="00335B04"/>
    <w:rsid w:val="0033668E"/>
    <w:rsid w:val="0033674B"/>
    <w:rsid w:val="00340103"/>
    <w:rsid w:val="00341FBD"/>
    <w:rsid w:val="0034224D"/>
    <w:rsid w:val="00344E9A"/>
    <w:rsid w:val="00347024"/>
    <w:rsid w:val="00347A46"/>
    <w:rsid w:val="00350E5C"/>
    <w:rsid w:val="00356B8A"/>
    <w:rsid w:val="00356F58"/>
    <w:rsid w:val="0035704C"/>
    <w:rsid w:val="00357EEA"/>
    <w:rsid w:val="00360953"/>
    <w:rsid w:val="00362BC9"/>
    <w:rsid w:val="00363870"/>
    <w:rsid w:val="0036494E"/>
    <w:rsid w:val="00364E1F"/>
    <w:rsid w:val="00366FD1"/>
    <w:rsid w:val="00370F93"/>
    <w:rsid w:val="003710CD"/>
    <w:rsid w:val="00372828"/>
    <w:rsid w:val="00373284"/>
    <w:rsid w:val="003758E8"/>
    <w:rsid w:val="003815CA"/>
    <w:rsid w:val="00382307"/>
    <w:rsid w:val="003827D8"/>
    <w:rsid w:val="00384EAB"/>
    <w:rsid w:val="00386AE2"/>
    <w:rsid w:val="00391DEF"/>
    <w:rsid w:val="00393DAF"/>
    <w:rsid w:val="00395347"/>
    <w:rsid w:val="003964AA"/>
    <w:rsid w:val="00397B32"/>
    <w:rsid w:val="003A1D47"/>
    <w:rsid w:val="003A39D8"/>
    <w:rsid w:val="003A430C"/>
    <w:rsid w:val="003A433B"/>
    <w:rsid w:val="003A4715"/>
    <w:rsid w:val="003A4CCA"/>
    <w:rsid w:val="003A5AC7"/>
    <w:rsid w:val="003A6B4A"/>
    <w:rsid w:val="003B0AB1"/>
    <w:rsid w:val="003B3546"/>
    <w:rsid w:val="003C3F37"/>
    <w:rsid w:val="003C5731"/>
    <w:rsid w:val="003C5A1B"/>
    <w:rsid w:val="003C7042"/>
    <w:rsid w:val="003D187A"/>
    <w:rsid w:val="003D4099"/>
    <w:rsid w:val="003D4624"/>
    <w:rsid w:val="003D6BAC"/>
    <w:rsid w:val="003D71D8"/>
    <w:rsid w:val="003E0D91"/>
    <w:rsid w:val="003E18DB"/>
    <w:rsid w:val="003E1F12"/>
    <w:rsid w:val="003E3C6C"/>
    <w:rsid w:val="003E50C5"/>
    <w:rsid w:val="003E605E"/>
    <w:rsid w:val="003E6A88"/>
    <w:rsid w:val="003E6F12"/>
    <w:rsid w:val="003F061F"/>
    <w:rsid w:val="003F1BC0"/>
    <w:rsid w:val="003F3AAF"/>
    <w:rsid w:val="003F676B"/>
    <w:rsid w:val="003F689D"/>
    <w:rsid w:val="0040428B"/>
    <w:rsid w:val="004042E9"/>
    <w:rsid w:val="00404AF8"/>
    <w:rsid w:val="00404D28"/>
    <w:rsid w:val="00406638"/>
    <w:rsid w:val="004108F7"/>
    <w:rsid w:val="00410D26"/>
    <w:rsid w:val="0041156A"/>
    <w:rsid w:val="004127EC"/>
    <w:rsid w:val="00412D28"/>
    <w:rsid w:val="004145DA"/>
    <w:rsid w:val="00415E55"/>
    <w:rsid w:val="00420485"/>
    <w:rsid w:val="00421ECA"/>
    <w:rsid w:val="00423F9E"/>
    <w:rsid w:val="0042521D"/>
    <w:rsid w:val="004252BC"/>
    <w:rsid w:val="00427059"/>
    <w:rsid w:val="0042766D"/>
    <w:rsid w:val="00427C69"/>
    <w:rsid w:val="004302BE"/>
    <w:rsid w:val="00432024"/>
    <w:rsid w:val="00433B36"/>
    <w:rsid w:val="004354E3"/>
    <w:rsid w:val="00435AEA"/>
    <w:rsid w:val="0044144A"/>
    <w:rsid w:val="004437C8"/>
    <w:rsid w:val="00444090"/>
    <w:rsid w:val="0044780D"/>
    <w:rsid w:val="00447900"/>
    <w:rsid w:val="004529EC"/>
    <w:rsid w:val="00456688"/>
    <w:rsid w:val="00463E9E"/>
    <w:rsid w:val="00472962"/>
    <w:rsid w:val="00476640"/>
    <w:rsid w:val="00481A39"/>
    <w:rsid w:val="00482803"/>
    <w:rsid w:val="004854E7"/>
    <w:rsid w:val="00487515"/>
    <w:rsid w:val="0049006D"/>
    <w:rsid w:val="00491D27"/>
    <w:rsid w:val="00492303"/>
    <w:rsid w:val="00492438"/>
    <w:rsid w:val="004927F0"/>
    <w:rsid w:val="004A1196"/>
    <w:rsid w:val="004A1354"/>
    <w:rsid w:val="004A24DD"/>
    <w:rsid w:val="004A2BD5"/>
    <w:rsid w:val="004A2D80"/>
    <w:rsid w:val="004A40DF"/>
    <w:rsid w:val="004A4F77"/>
    <w:rsid w:val="004A5251"/>
    <w:rsid w:val="004A561A"/>
    <w:rsid w:val="004A6C6C"/>
    <w:rsid w:val="004A7F11"/>
    <w:rsid w:val="004B21EA"/>
    <w:rsid w:val="004B6BB7"/>
    <w:rsid w:val="004B7678"/>
    <w:rsid w:val="004C3AD0"/>
    <w:rsid w:val="004C51E6"/>
    <w:rsid w:val="004C5DC6"/>
    <w:rsid w:val="004D0C83"/>
    <w:rsid w:val="004D63F9"/>
    <w:rsid w:val="004E1EA9"/>
    <w:rsid w:val="004E6441"/>
    <w:rsid w:val="004E73B8"/>
    <w:rsid w:val="004F00F6"/>
    <w:rsid w:val="004F130E"/>
    <w:rsid w:val="004F1325"/>
    <w:rsid w:val="004F2865"/>
    <w:rsid w:val="004F4632"/>
    <w:rsid w:val="004F4B81"/>
    <w:rsid w:val="004F6C9C"/>
    <w:rsid w:val="004F6F99"/>
    <w:rsid w:val="0050101B"/>
    <w:rsid w:val="00502EC6"/>
    <w:rsid w:val="00510824"/>
    <w:rsid w:val="0051289A"/>
    <w:rsid w:val="0051291D"/>
    <w:rsid w:val="00512E6F"/>
    <w:rsid w:val="0051586F"/>
    <w:rsid w:val="00515A34"/>
    <w:rsid w:val="00517CDF"/>
    <w:rsid w:val="005207A2"/>
    <w:rsid w:val="0052099D"/>
    <w:rsid w:val="00525446"/>
    <w:rsid w:val="005266A0"/>
    <w:rsid w:val="00527432"/>
    <w:rsid w:val="00530593"/>
    <w:rsid w:val="00530FC6"/>
    <w:rsid w:val="00531E6F"/>
    <w:rsid w:val="00532994"/>
    <w:rsid w:val="005366FD"/>
    <w:rsid w:val="005372B1"/>
    <w:rsid w:val="00537318"/>
    <w:rsid w:val="005373AF"/>
    <w:rsid w:val="005379EA"/>
    <w:rsid w:val="00540E36"/>
    <w:rsid w:val="0054221A"/>
    <w:rsid w:val="00542BF7"/>
    <w:rsid w:val="0054348C"/>
    <w:rsid w:val="0054449B"/>
    <w:rsid w:val="005445C9"/>
    <w:rsid w:val="00545448"/>
    <w:rsid w:val="005464A8"/>
    <w:rsid w:val="00550FC5"/>
    <w:rsid w:val="005520AA"/>
    <w:rsid w:val="00552ADD"/>
    <w:rsid w:val="005532BB"/>
    <w:rsid w:val="0055469D"/>
    <w:rsid w:val="00557730"/>
    <w:rsid w:val="00557C14"/>
    <w:rsid w:val="00557DD7"/>
    <w:rsid w:val="00563885"/>
    <w:rsid w:val="00570072"/>
    <w:rsid w:val="00571A86"/>
    <w:rsid w:val="00572252"/>
    <w:rsid w:val="00576727"/>
    <w:rsid w:val="00577C01"/>
    <w:rsid w:val="0058035C"/>
    <w:rsid w:val="0058153D"/>
    <w:rsid w:val="00582B9D"/>
    <w:rsid w:val="0058531C"/>
    <w:rsid w:val="00586295"/>
    <w:rsid w:val="00587212"/>
    <w:rsid w:val="00587C0E"/>
    <w:rsid w:val="0059243E"/>
    <w:rsid w:val="0059312C"/>
    <w:rsid w:val="00593C2A"/>
    <w:rsid w:val="00595084"/>
    <w:rsid w:val="00596687"/>
    <w:rsid w:val="00597C8D"/>
    <w:rsid w:val="00597F71"/>
    <w:rsid w:val="005A0B62"/>
    <w:rsid w:val="005A0F02"/>
    <w:rsid w:val="005A2429"/>
    <w:rsid w:val="005A2FCB"/>
    <w:rsid w:val="005B091D"/>
    <w:rsid w:val="005B4A68"/>
    <w:rsid w:val="005B5EA4"/>
    <w:rsid w:val="005C0449"/>
    <w:rsid w:val="005C3DF9"/>
    <w:rsid w:val="005C5A07"/>
    <w:rsid w:val="005C7EED"/>
    <w:rsid w:val="005D01BF"/>
    <w:rsid w:val="005D2EC4"/>
    <w:rsid w:val="005D6BAA"/>
    <w:rsid w:val="005E00B7"/>
    <w:rsid w:val="005E1790"/>
    <w:rsid w:val="005E4B8E"/>
    <w:rsid w:val="005E55F8"/>
    <w:rsid w:val="005E5C85"/>
    <w:rsid w:val="005F0F86"/>
    <w:rsid w:val="005F3AA3"/>
    <w:rsid w:val="005F6369"/>
    <w:rsid w:val="005F6680"/>
    <w:rsid w:val="00600417"/>
    <w:rsid w:val="006008A0"/>
    <w:rsid w:val="00600C4D"/>
    <w:rsid w:val="00601A2B"/>
    <w:rsid w:val="00603616"/>
    <w:rsid w:val="00603BCB"/>
    <w:rsid w:val="00606C9C"/>
    <w:rsid w:val="0060703C"/>
    <w:rsid w:val="006073B7"/>
    <w:rsid w:val="0060755E"/>
    <w:rsid w:val="00610864"/>
    <w:rsid w:val="006129C3"/>
    <w:rsid w:val="00614058"/>
    <w:rsid w:val="006143B3"/>
    <w:rsid w:val="00614819"/>
    <w:rsid w:val="00614B3C"/>
    <w:rsid w:val="00615D47"/>
    <w:rsid w:val="00616BDD"/>
    <w:rsid w:val="0061762E"/>
    <w:rsid w:val="0062356E"/>
    <w:rsid w:val="0062430A"/>
    <w:rsid w:val="00625C4F"/>
    <w:rsid w:val="0062765B"/>
    <w:rsid w:val="00631BF8"/>
    <w:rsid w:val="00634C61"/>
    <w:rsid w:val="00634D3A"/>
    <w:rsid w:val="0063581E"/>
    <w:rsid w:val="0063632A"/>
    <w:rsid w:val="0063645E"/>
    <w:rsid w:val="00636F85"/>
    <w:rsid w:val="00642186"/>
    <w:rsid w:val="00642F63"/>
    <w:rsid w:val="00644D3C"/>
    <w:rsid w:val="0065037C"/>
    <w:rsid w:val="006508FA"/>
    <w:rsid w:val="00650ECC"/>
    <w:rsid w:val="00652E72"/>
    <w:rsid w:val="0065469B"/>
    <w:rsid w:val="00656181"/>
    <w:rsid w:val="00657E04"/>
    <w:rsid w:val="006624E7"/>
    <w:rsid w:val="0066289B"/>
    <w:rsid w:val="006634A1"/>
    <w:rsid w:val="00663A8C"/>
    <w:rsid w:val="006642F1"/>
    <w:rsid w:val="006655AB"/>
    <w:rsid w:val="00671BB2"/>
    <w:rsid w:val="0067299B"/>
    <w:rsid w:val="00672B25"/>
    <w:rsid w:val="00675828"/>
    <w:rsid w:val="00675FDA"/>
    <w:rsid w:val="00682C27"/>
    <w:rsid w:val="0068452E"/>
    <w:rsid w:val="006851B9"/>
    <w:rsid w:val="006856A0"/>
    <w:rsid w:val="00686819"/>
    <w:rsid w:val="00690593"/>
    <w:rsid w:val="00692E29"/>
    <w:rsid w:val="006977AA"/>
    <w:rsid w:val="00697B81"/>
    <w:rsid w:val="006A20B7"/>
    <w:rsid w:val="006A3FEF"/>
    <w:rsid w:val="006A4184"/>
    <w:rsid w:val="006A6474"/>
    <w:rsid w:val="006A647D"/>
    <w:rsid w:val="006B3088"/>
    <w:rsid w:val="006B45F7"/>
    <w:rsid w:val="006C0D79"/>
    <w:rsid w:val="006C20B5"/>
    <w:rsid w:val="006C37F4"/>
    <w:rsid w:val="006C6714"/>
    <w:rsid w:val="006C6CE1"/>
    <w:rsid w:val="006C6E60"/>
    <w:rsid w:val="006D0246"/>
    <w:rsid w:val="006D0761"/>
    <w:rsid w:val="006D25D0"/>
    <w:rsid w:val="006D6638"/>
    <w:rsid w:val="006D67B5"/>
    <w:rsid w:val="006E11D1"/>
    <w:rsid w:val="006E239F"/>
    <w:rsid w:val="006E3634"/>
    <w:rsid w:val="006E3C19"/>
    <w:rsid w:val="006E41D6"/>
    <w:rsid w:val="006F06BC"/>
    <w:rsid w:val="006F0E4C"/>
    <w:rsid w:val="006F0F57"/>
    <w:rsid w:val="006F13C4"/>
    <w:rsid w:val="006F1A7A"/>
    <w:rsid w:val="006F4278"/>
    <w:rsid w:val="006F6050"/>
    <w:rsid w:val="006F69CF"/>
    <w:rsid w:val="0070153D"/>
    <w:rsid w:val="007020ED"/>
    <w:rsid w:val="00704B53"/>
    <w:rsid w:val="00705E0C"/>
    <w:rsid w:val="00707F9C"/>
    <w:rsid w:val="00710DBC"/>
    <w:rsid w:val="00711BCE"/>
    <w:rsid w:val="007123BB"/>
    <w:rsid w:val="00712BFE"/>
    <w:rsid w:val="00713DB1"/>
    <w:rsid w:val="00714A7B"/>
    <w:rsid w:val="00721268"/>
    <w:rsid w:val="0072200B"/>
    <w:rsid w:val="007253F8"/>
    <w:rsid w:val="00736FE8"/>
    <w:rsid w:val="00742149"/>
    <w:rsid w:val="0074237C"/>
    <w:rsid w:val="0074483E"/>
    <w:rsid w:val="00746824"/>
    <w:rsid w:val="0075083A"/>
    <w:rsid w:val="00753C7F"/>
    <w:rsid w:val="007540B8"/>
    <w:rsid w:val="00760D6B"/>
    <w:rsid w:val="00761F5D"/>
    <w:rsid w:val="00766741"/>
    <w:rsid w:val="0077130F"/>
    <w:rsid w:val="00780CAC"/>
    <w:rsid w:val="007811CE"/>
    <w:rsid w:val="00781B13"/>
    <w:rsid w:val="00783155"/>
    <w:rsid w:val="00783885"/>
    <w:rsid w:val="007850E5"/>
    <w:rsid w:val="00787B31"/>
    <w:rsid w:val="0079083A"/>
    <w:rsid w:val="007909B3"/>
    <w:rsid w:val="00791146"/>
    <w:rsid w:val="007939C8"/>
    <w:rsid w:val="00796E28"/>
    <w:rsid w:val="007A2D01"/>
    <w:rsid w:val="007A526E"/>
    <w:rsid w:val="007A75A2"/>
    <w:rsid w:val="007A7690"/>
    <w:rsid w:val="007B15EA"/>
    <w:rsid w:val="007B2A96"/>
    <w:rsid w:val="007B48AB"/>
    <w:rsid w:val="007B50EA"/>
    <w:rsid w:val="007B5840"/>
    <w:rsid w:val="007C3EDA"/>
    <w:rsid w:val="007D015E"/>
    <w:rsid w:val="007D191F"/>
    <w:rsid w:val="007D5091"/>
    <w:rsid w:val="007E0D39"/>
    <w:rsid w:val="007E1943"/>
    <w:rsid w:val="007E3AA6"/>
    <w:rsid w:val="007E3E8E"/>
    <w:rsid w:val="007E495F"/>
    <w:rsid w:val="007E5264"/>
    <w:rsid w:val="007E5F98"/>
    <w:rsid w:val="007F1784"/>
    <w:rsid w:val="007F236F"/>
    <w:rsid w:val="007F3114"/>
    <w:rsid w:val="007F3502"/>
    <w:rsid w:val="007F4407"/>
    <w:rsid w:val="007F500B"/>
    <w:rsid w:val="007F6824"/>
    <w:rsid w:val="007F6C33"/>
    <w:rsid w:val="0080103C"/>
    <w:rsid w:val="00802176"/>
    <w:rsid w:val="00805627"/>
    <w:rsid w:val="00814EBE"/>
    <w:rsid w:val="008151E9"/>
    <w:rsid w:val="00821D8A"/>
    <w:rsid w:val="00822624"/>
    <w:rsid w:val="00822FC0"/>
    <w:rsid w:val="008236AA"/>
    <w:rsid w:val="0082476A"/>
    <w:rsid w:val="00824899"/>
    <w:rsid w:val="00827876"/>
    <w:rsid w:val="00831509"/>
    <w:rsid w:val="00833B79"/>
    <w:rsid w:val="00833D67"/>
    <w:rsid w:val="008352E6"/>
    <w:rsid w:val="00837D84"/>
    <w:rsid w:val="0084142E"/>
    <w:rsid w:val="00844E61"/>
    <w:rsid w:val="00850BA4"/>
    <w:rsid w:val="008552BD"/>
    <w:rsid w:val="00857EED"/>
    <w:rsid w:val="00860E95"/>
    <w:rsid w:val="00865395"/>
    <w:rsid w:val="00865CC7"/>
    <w:rsid w:val="00865D80"/>
    <w:rsid w:val="0086632F"/>
    <w:rsid w:val="00866A7D"/>
    <w:rsid w:val="00866F90"/>
    <w:rsid w:val="00870DD2"/>
    <w:rsid w:val="00873CEF"/>
    <w:rsid w:val="00875411"/>
    <w:rsid w:val="00876D9B"/>
    <w:rsid w:val="00877EA2"/>
    <w:rsid w:val="00880CFE"/>
    <w:rsid w:val="00881E2A"/>
    <w:rsid w:val="00883B4E"/>
    <w:rsid w:val="00884027"/>
    <w:rsid w:val="00884EB1"/>
    <w:rsid w:val="00885B7E"/>
    <w:rsid w:val="00887679"/>
    <w:rsid w:val="00887C52"/>
    <w:rsid w:val="008906F9"/>
    <w:rsid w:val="0089100B"/>
    <w:rsid w:val="00891795"/>
    <w:rsid w:val="00895BED"/>
    <w:rsid w:val="00896DB0"/>
    <w:rsid w:val="008971C9"/>
    <w:rsid w:val="008A10C1"/>
    <w:rsid w:val="008A1191"/>
    <w:rsid w:val="008A3E70"/>
    <w:rsid w:val="008A4085"/>
    <w:rsid w:val="008A6538"/>
    <w:rsid w:val="008A722D"/>
    <w:rsid w:val="008A7368"/>
    <w:rsid w:val="008A7958"/>
    <w:rsid w:val="008B1E44"/>
    <w:rsid w:val="008B2173"/>
    <w:rsid w:val="008B53A3"/>
    <w:rsid w:val="008C0CD1"/>
    <w:rsid w:val="008C2654"/>
    <w:rsid w:val="008C3EFB"/>
    <w:rsid w:val="008C5732"/>
    <w:rsid w:val="008C6E0E"/>
    <w:rsid w:val="008D1623"/>
    <w:rsid w:val="008D326B"/>
    <w:rsid w:val="008E1407"/>
    <w:rsid w:val="008E2596"/>
    <w:rsid w:val="008E2D33"/>
    <w:rsid w:val="008E304B"/>
    <w:rsid w:val="008E45E7"/>
    <w:rsid w:val="008F2A04"/>
    <w:rsid w:val="008F2A90"/>
    <w:rsid w:val="008F6A00"/>
    <w:rsid w:val="008F7CB5"/>
    <w:rsid w:val="00903FFD"/>
    <w:rsid w:val="009046E6"/>
    <w:rsid w:val="00905B22"/>
    <w:rsid w:val="009061AA"/>
    <w:rsid w:val="00907FC6"/>
    <w:rsid w:val="009106A5"/>
    <w:rsid w:val="0091377D"/>
    <w:rsid w:val="00913CDB"/>
    <w:rsid w:val="00917429"/>
    <w:rsid w:val="00923AA9"/>
    <w:rsid w:val="009272DC"/>
    <w:rsid w:val="00931D18"/>
    <w:rsid w:val="009360D4"/>
    <w:rsid w:val="0094207A"/>
    <w:rsid w:val="00942307"/>
    <w:rsid w:val="009426AB"/>
    <w:rsid w:val="009437FA"/>
    <w:rsid w:val="00943BCD"/>
    <w:rsid w:val="00943BE9"/>
    <w:rsid w:val="00944FD1"/>
    <w:rsid w:val="00945FC9"/>
    <w:rsid w:val="00947504"/>
    <w:rsid w:val="009506FC"/>
    <w:rsid w:val="0095071C"/>
    <w:rsid w:val="009517DD"/>
    <w:rsid w:val="0095258F"/>
    <w:rsid w:val="0095340B"/>
    <w:rsid w:val="0095525B"/>
    <w:rsid w:val="009552D8"/>
    <w:rsid w:val="009556B5"/>
    <w:rsid w:val="00957949"/>
    <w:rsid w:val="00960E45"/>
    <w:rsid w:val="00962C30"/>
    <w:rsid w:val="009637CF"/>
    <w:rsid w:val="009677F6"/>
    <w:rsid w:val="0097099E"/>
    <w:rsid w:val="009712CC"/>
    <w:rsid w:val="00971416"/>
    <w:rsid w:val="00971C8F"/>
    <w:rsid w:val="00972335"/>
    <w:rsid w:val="00972893"/>
    <w:rsid w:val="00972B8A"/>
    <w:rsid w:val="00974A2D"/>
    <w:rsid w:val="009775FA"/>
    <w:rsid w:val="00977CF2"/>
    <w:rsid w:val="00982B27"/>
    <w:rsid w:val="00983BAF"/>
    <w:rsid w:val="00983DB6"/>
    <w:rsid w:val="00984790"/>
    <w:rsid w:val="00985449"/>
    <w:rsid w:val="00985D8D"/>
    <w:rsid w:val="00991298"/>
    <w:rsid w:val="00992750"/>
    <w:rsid w:val="00995E0B"/>
    <w:rsid w:val="00996DF6"/>
    <w:rsid w:val="00996F55"/>
    <w:rsid w:val="00997AB3"/>
    <w:rsid w:val="009A2CB8"/>
    <w:rsid w:val="009A4335"/>
    <w:rsid w:val="009A5287"/>
    <w:rsid w:val="009A5912"/>
    <w:rsid w:val="009A6FB4"/>
    <w:rsid w:val="009A76C8"/>
    <w:rsid w:val="009A7F69"/>
    <w:rsid w:val="009B11D2"/>
    <w:rsid w:val="009B331E"/>
    <w:rsid w:val="009B459B"/>
    <w:rsid w:val="009B570C"/>
    <w:rsid w:val="009B6E6D"/>
    <w:rsid w:val="009B769B"/>
    <w:rsid w:val="009C05C1"/>
    <w:rsid w:val="009C2564"/>
    <w:rsid w:val="009D0590"/>
    <w:rsid w:val="009D1855"/>
    <w:rsid w:val="009D2BEA"/>
    <w:rsid w:val="009D44DA"/>
    <w:rsid w:val="009E0A49"/>
    <w:rsid w:val="009E1E7D"/>
    <w:rsid w:val="009E43E2"/>
    <w:rsid w:val="009E6BCF"/>
    <w:rsid w:val="009E7C53"/>
    <w:rsid w:val="009E7CF7"/>
    <w:rsid w:val="009F1059"/>
    <w:rsid w:val="009F34D1"/>
    <w:rsid w:val="009F4F76"/>
    <w:rsid w:val="009F64C9"/>
    <w:rsid w:val="00A01672"/>
    <w:rsid w:val="00A02125"/>
    <w:rsid w:val="00A04C57"/>
    <w:rsid w:val="00A066AF"/>
    <w:rsid w:val="00A10E72"/>
    <w:rsid w:val="00A12434"/>
    <w:rsid w:val="00A150C8"/>
    <w:rsid w:val="00A178D2"/>
    <w:rsid w:val="00A21765"/>
    <w:rsid w:val="00A21F65"/>
    <w:rsid w:val="00A22440"/>
    <w:rsid w:val="00A320B9"/>
    <w:rsid w:val="00A323FF"/>
    <w:rsid w:val="00A32F8B"/>
    <w:rsid w:val="00A33464"/>
    <w:rsid w:val="00A34D04"/>
    <w:rsid w:val="00A36346"/>
    <w:rsid w:val="00A37C30"/>
    <w:rsid w:val="00A42ABD"/>
    <w:rsid w:val="00A42C8C"/>
    <w:rsid w:val="00A42EAB"/>
    <w:rsid w:val="00A44D00"/>
    <w:rsid w:val="00A50CD1"/>
    <w:rsid w:val="00A53324"/>
    <w:rsid w:val="00A5352A"/>
    <w:rsid w:val="00A53E72"/>
    <w:rsid w:val="00A53F0E"/>
    <w:rsid w:val="00A54790"/>
    <w:rsid w:val="00A55191"/>
    <w:rsid w:val="00A56196"/>
    <w:rsid w:val="00A561CE"/>
    <w:rsid w:val="00A5767E"/>
    <w:rsid w:val="00A57D22"/>
    <w:rsid w:val="00A606BC"/>
    <w:rsid w:val="00A617DD"/>
    <w:rsid w:val="00A6387A"/>
    <w:rsid w:val="00A63A41"/>
    <w:rsid w:val="00A6646D"/>
    <w:rsid w:val="00A7031E"/>
    <w:rsid w:val="00A705BE"/>
    <w:rsid w:val="00A71748"/>
    <w:rsid w:val="00A73090"/>
    <w:rsid w:val="00A73E29"/>
    <w:rsid w:val="00A74476"/>
    <w:rsid w:val="00A75A57"/>
    <w:rsid w:val="00A762DB"/>
    <w:rsid w:val="00A766CD"/>
    <w:rsid w:val="00A769AE"/>
    <w:rsid w:val="00A81DCE"/>
    <w:rsid w:val="00A822DB"/>
    <w:rsid w:val="00A82F4D"/>
    <w:rsid w:val="00A837A4"/>
    <w:rsid w:val="00A85251"/>
    <w:rsid w:val="00A909B7"/>
    <w:rsid w:val="00A90F72"/>
    <w:rsid w:val="00A91678"/>
    <w:rsid w:val="00A97037"/>
    <w:rsid w:val="00A97E57"/>
    <w:rsid w:val="00AA0C38"/>
    <w:rsid w:val="00AA78D8"/>
    <w:rsid w:val="00AB17E2"/>
    <w:rsid w:val="00AB1D15"/>
    <w:rsid w:val="00AB407B"/>
    <w:rsid w:val="00AB40EE"/>
    <w:rsid w:val="00AB5674"/>
    <w:rsid w:val="00AC25E4"/>
    <w:rsid w:val="00AC2F3E"/>
    <w:rsid w:val="00AC3933"/>
    <w:rsid w:val="00AC7596"/>
    <w:rsid w:val="00AD17A8"/>
    <w:rsid w:val="00AD3BF8"/>
    <w:rsid w:val="00AD4C4B"/>
    <w:rsid w:val="00AE051B"/>
    <w:rsid w:val="00AE0CF5"/>
    <w:rsid w:val="00AE4689"/>
    <w:rsid w:val="00AE51DE"/>
    <w:rsid w:val="00AE6578"/>
    <w:rsid w:val="00AE6A7C"/>
    <w:rsid w:val="00AE76CE"/>
    <w:rsid w:val="00AE7998"/>
    <w:rsid w:val="00AF0DC1"/>
    <w:rsid w:val="00AF1461"/>
    <w:rsid w:val="00AF65FA"/>
    <w:rsid w:val="00B00A1D"/>
    <w:rsid w:val="00B01B67"/>
    <w:rsid w:val="00B0512B"/>
    <w:rsid w:val="00B065E6"/>
    <w:rsid w:val="00B106E7"/>
    <w:rsid w:val="00B11EBB"/>
    <w:rsid w:val="00B1625B"/>
    <w:rsid w:val="00B16B0E"/>
    <w:rsid w:val="00B16DBF"/>
    <w:rsid w:val="00B216F1"/>
    <w:rsid w:val="00B21B4C"/>
    <w:rsid w:val="00B2391B"/>
    <w:rsid w:val="00B23EB1"/>
    <w:rsid w:val="00B326BA"/>
    <w:rsid w:val="00B3331C"/>
    <w:rsid w:val="00B35A8C"/>
    <w:rsid w:val="00B35B32"/>
    <w:rsid w:val="00B40327"/>
    <w:rsid w:val="00B41859"/>
    <w:rsid w:val="00B443B2"/>
    <w:rsid w:val="00B4615C"/>
    <w:rsid w:val="00B47025"/>
    <w:rsid w:val="00B47354"/>
    <w:rsid w:val="00B47512"/>
    <w:rsid w:val="00B47A3D"/>
    <w:rsid w:val="00B52B58"/>
    <w:rsid w:val="00B52F04"/>
    <w:rsid w:val="00B5475E"/>
    <w:rsid w:val="00B56CD4"/>
    <w:rsid w:val="00B57E70"/>
    <w:rsid w:val="00B603DC"/>
    <w:rsid w:val="00B60C8C"/>
    <w:rsid w:val="00B60DC0"/>
    <w:rsid w:val="00B62571"/>
    <w:rsid w:val="00B625FF"/>
    <w:rsid w:val="00B63468"/>
    <w:rsid w:val="00B6347F"/>
    <w:rsid w:val="00B642D6"/>
    <w:rsid w:val="00B65266"/>
    <w:rsid w:val="00B71B5C"/>
    <w:rsid w:val="00B71E37"/>
    <w:rsid w:val="00B73A53"/>
    <w:rsid w:val="00B76A7A"/>
    <w:rsid w:val="00B7781C"/>
    <w:rsid w:val="00B80513"/>
    <w:rsid w:val="00B818BD"/>
    <w:rsid w:val="00B81E28"/>
    <w:rsid w:val="00B82A9C"/>
    <w:rsid w:val="00B861CB"/>
    <w:rsid w:val="00B86B2B"/>
    <w:rsid w:val="00B86B96"/>
    <w:rsid w:val="00B87E7E"/>
    <w:rsid w:val="00B91E05"/>
    <w:rsid w:val="00B92C97"/>
    <w:rsid w:val="00B96EF2"/>
    <w:rsid w:val="00BA0259"/>
    <w:rsid w:val="00BA20B9"/>
    <w:rsid w:val="00BA263A"/>
    <w:rsid w:val="00BA2766"/>
    <w:rsid w:val="00BA403A"/>
    <w:rsid w:val="00BA6845"/>
    <w:rsid w:val="00BB043F"/>
    <w:rsid w:val="00BB1049"/>
    <w:rsid w:val="00BB137D"/>
    <w:rsid w:val="00BB1505"/>
    <w:rsid w:val="00BB4327"/>
    <w:rsid w:val="00BC0E7A"/>
    <w:rsid w:val="00BC1DE6"/>
    <w:rsid w:val="00BC3DF1"/>
    <w:rsid w:val="00BC56B6"/>
    <w:rsid w:val="00BC5A19"/>
    <w:rsid w:val="00BC7153"/>
    <w:rsid w:val="00BD0F92"/>
    <w:rsid w:val="00BE3A7D"/>
    <w:rsid w:val="00BE45A2"/>
    <w:rsid w:val="00BE551F"/>
    <w:rsid w:val="00BF001C"/>
    <w:rsid w:val="00BF0295"/>
    <w:rsid w:val="00BF1E4D"/>
    <w:rsid w:val="00BF26BD"/>
    <w:rsid w:val="00BF308A"/>
    <w:rsid w:val="00BF398A"/>
    <w:rsid w:val="00BF5948"/>
    <w:rsid w:val="00BF6BF9"/>
    <w:rsid w:val="00C0188F"/>
    <w:rsid w:val="00C04578"/>
    <w:rsid w:val="00C05126"/>
    <w:rsid w:val="00C061B7"/>
    <w:rsid w:val="00C0667D"/>
    <w:rsid w:val="00C06C34"/>
    <w:rsid w:val="00C07CE0"/>
    <w:rsid w:val="00C07F32"/>
    <w:rsid w:val="00C1305B"/>
    <w:rsid w:val="00C1320F"/>
    <w:rsid w:val="00C142DC"/>
    <w:rsid w:val="00C16432"/>
    <w:rsid w:val="00C203E6"/>
    <w:rsid w:val="00C20B26"/>
    <w:rsid w:val="00C21570"/>
    <w:rsid w:val="00C22238"/>
    <w:rsid w:val="00C22C2F"/>
    <w:rsid w:val="00C26ECD"/>
    <w:rsid w:val="00C27F95"/>
    <w:rsid w:val="00C30C1A"/>
    <w:rsid w:val="00C30F12"/>
    <w:rsid w:val="00C357CF"/>
    <w:rsid w:val="00C368A0"/>
    <w:rsid w:val="00C3733F"/>
    <w:rsid w:val="00C37E3C"/>
    <w:rsid w:val="00C400AF"/>
    <w:rsid w:val="00C40350"/>
    <w:rsid w:val="00C40452"/>
    <w:rsid w:val="00C41A32"/>
    <w:rsid w:val="00C43ABF"/>
    <w:rsid w:val="00C4462D"/>
    <w:rsid w:val="00C46638"/>
    <w:rsid w:val="00C52237"/>
    <w:rsid w:val="00C544F4"/>
    <w:rsid w:val="00C569AB"/>
    <w:rsid w:val="00C57416"/>
    <w:rsid w:val="00C63738"/>
    <w:rsid w:val="00C637DD"/>
    <w:rsid w:val="00C64BDE"/>
    <w:rsid w:val="00C65071"/>
    <w:rsid w:val="00C673EE"/>
    <w:rsid w:val="00C765F7"/>
    <w:rsid w:val="00C7789D"/>
    <w:rsid w:val="00C77E23"/>
    <w:rsid w:val="00C81413"/>
    <w:rsid w:val="00C81C5E"/>
    <w:rsid w:val="00C822B8"/>
    <w:rsid w:val="00C855E9"/>
    <w:rsid w:val="00C858F9"/>
    <w:rsid w:val="00C922BD"/>
    <w:rsid w:val="00C9388F"/>
    <w:rsid w:val="00CA33CD"/>
    <w:rsid w:val="00CA3BE1"/>
    <w:rsid w:val="00CA4533"/>
    <w:rsid w:val="00CA65E2"/>
    <w:rsid w:val="00CA7079"/>
    <w:rsid w:val="00CB0681"/>
    <w:rsid w:val="00CB1150"/>
    <w:rsid w:val="00CB3171"/>
    <w:rsid w:val="00CB674C"/>
    <w:rsid w:val="00CC0661"/>
    <w:rsid w:val="00CC3A6F"/>
    <w:rsid w:val="00CC7629"/>
    <w:rsid w:val="00CD0353"/>
    <w:rsid w:val="00CD2624"/>
    <w:rsid w:val="00CD2DA1"/>
    <w:rsid w:val="00CD2E17"/>
    <w:rsid w:val="00CD47B1"/>
    <w:rsid w:val="00CD6BCB"/>
    <w:rsid w:val="00CE00CE"/>
    <w:rsid w:val="00CE17FA"/>
    <w:rsid w:val="00CE27E9"/>
    <w:rsid w:val="00CE3648"/>
    <w:rsid w:val="00CE43F8"/>
    <w:rsid w:val="00CE5FB6"/>
    <w:rsid w:val="00CF0752"/>
    <w:rsid w:val="00CF4B46"/>
    <w:rsid w:val="00CF61B2"/>
    <w:rsid w:val="00D00080"/>
    <w:rsid w:val="00D00AA8"/>
    <w:rsid w:val="00D014DD"/>
    <w:rsid w:val="00D01DAF"/>
    <w:rsid w:val="00D0517B"/>
    <w:rsid w:val="00D10983"/>
    <w:rsid w:val="00D16639"/>
    <w:rsid w:val="00D168B5"/>
    <w:rsid w:val="00D21600"/>
    <w:rsid w:val="00D22471"/>
    <w:rsid w:val="00D23298"/>
    <w:rsid w:val="00D23909"/>
    <w:rsid w:val="00D24117"/>
    <w:rsid w:val="00D246AA"/>
    <w:rsid w:val="00D334FE"/>
    <w:rsid w:val="00D35B11"/>
    <w:rsid w:val="00D37437"/>
    <w:rsid w:val="00D416E7"/>
    <w:rsid w:val="00D41FBF"/>
    <w:rsid w:val="00D44C2A"/>
    <w:rsid w:val="00D46D75"/>
    <w:rsid w:val="00D475FF"/>
    <w:rsid w:val="00D50706"/>
    <w:rsid w:val="00D515E3"/>
    <w:rsid w:val="00D516E4"/>
    <w:rsid w:val="00D52E53"/>
    <w:rsid w:val="00D531F8"/>
    <w:rsid w:val="00D532BF"/>
    <w:rsid w:val="00D5495F"/>
    <w:rsid w:val="00D54E10"/>
    <w:rsid w:val="00D55593"/>
    <w:rsid w:val="00D56F93"/>
    <w:rsid w:val="00D6177A"/>
    <w:rsid w:val="00D61BC2"/>
    <w:rsid w:val="00D63E1C"/>
    <w:rsid w:val="00D65CB8"/>
    <w:rsid w:val="00D675A4"/>
    <w:rsid w:val="00D749C9"/>
    <w:rsid w:val="00D757A6"/>
    <w:rsid w:val="00D75915"/>
    <w:rsid w:val="00D7600B"/>
    <w:rsid w:val="00D77724"/>
    <w:rsid w:val="00D85D5B"/>
    <w:rsid w:val="00D8615D"/>
    <w:rsid w:val="00D877D0"/>
    <w:rsid w:val="00D87E3B"/>
    <w:rsid w:val="00D90264"/>
    <w:rsid w:val="00DA42DD"/>
    <w:rsid w:val="00DA7E4B"/>
    <w:rsid w:val="00DB06D5"/>
    <w:rsid w:val="00DB0B33"/>
    <w:rsid w:val="00DB20E2"/>
    <w:rsid w:val="00DB66C3"/>
    <w:rsid w:val="00DB747C"/>
    <w:rsid w:val="00DC2558"/>
    <w:rsid w:val="00DC3551"/>
    <w:rsid w:val="00DC4374"/>
    <w:rsid w:val="00DC57A6"/>
    <w:rsid w:val="00DC7074"/>
    <w:rsid w:val="00DC74D3"/>
    <w:rsid w:val="00DC793C"/>
    <w:rsid w:val="00DC7D09"/>
    <w:rsid w:val="00DD0B76"/>
    <w:rsid w:val="00DD2E1F"/>
    <w:rsid w:val="00DD3BA3"/>
    <w:rsid w:val="00DD4E2B"/>
    <w:rsid w:val="00DE0D5D"/>
    <w:rsid w:val="00DE19FE"/>
    <w:rsid w:val="00DE285D"/>
    <w:rsid w:val="00DE6DE9"/>
    <w:rsid w:val="00DE7C46"/>
    <w:rsid w:val="00DF1ED4"/>
    <w:rsid w:val="00DF2966"/>
    <w:rsid w:val="00DF3453"/>
    <w:rsid w:val="00DF46A5"/>
    <w:rsid w:val="00DF4C49"/>
    <w:rsid w:val="00DF72E5"/>
    <w:rsid w:val="00E00AE9"/>
    <w:rsid w:val="00E011B8"/>
    <w:rsid w:val="00E01CAB"/>
    <w:rsid w:val="00E02E0E"/>
    <w:rsid w:val="00E03BC0"/>
    <w:rsid w:val="00E054B4"/>
    <w:rsid w:val="00E05D43"/>
    <w:rsid w:val="00E10F2A"/>
    <w:rsid w:val="00E11B08"/>
    <w:rsid w:val="00E1387B"/>
    <w:rsid w:val="00E13EE5"/>
    <w:rsid w:val="00E14487"/>
    <w:rsid w:val="00E149BC"/>
    <w:rsid w:val="00E14C16"/>
    <w:rsid w:val="00E16EFF"/>
    <w:rsid w:val="00E2355D"/>
    <w:rsid w:val="00E23B15"/>
    <w:rsid w:val="00E23DA3"/>
    <w:rsid w:val="00E24E77"/>
    <w:rsid w:val="00E26549"/>
    <w:rsid w:val="00E30B07"/>
    <w:rsid w:val="00E32AAD"/>
    <w:rsid w:val="00E4287C"/>
    <w:rsid w:val="00E4295B"/>
    <w:rsid w:val="00E42BC8"/>
    <w:rsid w:val="00E4617D"/>
    <w:rsid w:val="00E46D19"/>
    <w:rsid w:val="00E46F33"/>
    <w:rsid w:val="00E520D6"/>
    <w:rsid w:val="00E521C8"/>
    <w:rsid w:val="00E530DF"/>
    <w:rsid w:val="00E54231"/>
    <w:rsid w:val="00E56681"/>
    <w:rsid w:val="00E61331"/>
    <w:rsid w:val="00E61F3D"/>
    <w:rsid w:val="00E62DBF"/>
    <w:rsid w:val="00E63D7F"/>
    <w:rsid w:val="00E64BE2"/>
    <w:rsid w:val="00E70F91"/>
    <w:rsid w:val="00E72E71"/>
    <w:rsid w:val="00E75E04"/>
    <w:rsid w:val="00E7670D"/>
    <w:rsid w:val="00E77E9C"/>
    <w:rsid w:val="00E80896"/>
    <w:rsid w:val="00E840A6"/>
    <w:rsid w:val="00E84314"/>
    <w:rsid w:val="00E85789"/>
    <w:rsid w:val="00E85FF0"/>
    <w:rsid w:val="00E86157"/>
    <w:rsid w:val="00E86215"/>
    <w:rsid w:val="00E93875"/>
    <w:rsid w:val="00EA0714"/>
    <w:rsid w:val="00EA075C"/>
    <w:rsid w:val="00EA0C43"/>
    <w:rsid w:val="00EA166A"/>
    <w:rsid w:val="00EA33B4"/>
    <w:rsid w:val="00EA3586"/>
    <w:rsid w:val="00EA623A"/>
    <w:rsid w:val="00EB2E9F"/>
    <w:rsid w:val="00EB3CFE"/>
    <w:rsid w:val="00EB427C"/>
    <w:rsid w:val="00EB5457"/>
    <w:rsid w:val="00EB7940"/>
    <w:rsid w:val="00EC08C0"/>
    <w:rsid w:val="00EC11C2"/>
    <w:rsid w:val="00EC60BC"/>
    <w:rsid w:val="00EC788C"/>
    <w:rsid w:val="00ED009A"/>
    <w:rsid w:val="00ED0BA0"/>
    <w:rsid w:val="00ED15A5"/>
    <w:rsid w:val="00ED5715"/>
    <w:rsid w:val="00EE08FB"/>
    <w:rsid w:val="00EE36C5"/>
    <w:rsid w:val="00EE36E7"/>
    <w:rsid w:val="00EE3D98"/>
    <w:rsid w:val="00EE5DF9"/>
    <w:rsid w:val="00EE6FDE"/>
    <w:rsid w:val="00EF046C"/>
    <w:rsid w:val="00EF0C68"/>
    <w:rsid w:val="00EF24C5"/>
    <w:rsid w:val="00EF2D8D"/>
    <w:rsid w:val="00EF3646"/>
    <w:rsid w:val="00EF5822"/>
    <w:rsid w:val="00EF60D8"/>
    <w:rsid w:val="00F00620"/>
    <w:rsid w:val="00F01F47"/>
    <w:rsid w:val="00F02DF7"/>
    <w:rsid w:val="00F02E99"/>
    <w:rsid w:val="00F03394"/>
    <w:rsid w:val="00F03D40"/>
    <w:rsid w:val="00F05ACD"/>
    <w:rsid w:val="00F06081"/>
    <w:rsid w:val="00F07CDE"/>
    <w:rsid w:val="00F07ED1"/>
    <w:rsid w:val="00F10267"/>
    <w:rsid w:val="00F10687"/>
    <w:rsid w:val="00F10E60"/>
    <w:rsid w:val="00F12144"/>
    <w:rsid w:val="00F13019"/>
    <w:rsid w:val="00F1476A"/>
    <w:rsid w:val="00F14FFC"/>
    <w:rsid w:val="00F1531B"/>
    <w:rsid w:val="00F1598F"/>
    <w:rsid w:val="00F22C35"/>
    <w:rsid w:val="00F23BE1"/>
    <w:rsid w:val="00F24D68"/>
    <w:rsid w:val="00F2719C"/>
    <w:rsid w:val="00F27225"/>
    <w:rsid w:val="00F2779B"/>
    <w:rsid w:val="00F30BA2"/>
    <w:rsid w:val="00F31584"/>
    <w:rsid w:val="00F32494"/>
    <w:rsid w:val="00F33C91"/>
    <w:rsid w:val="00F33DA8"/>
    <w:rsid w:val="00F34977"/>
    <w:rsid w:val="00F34FBF"/>
    <w:rsid w:val="00F414FB"/>
    <w:rsid w:val="00F415C8"/>
    <w:rsid w:val="00F468D6"/>
    <w:rsid w:val="00F46DA6"/>
    <w:rsid w:val="00F47FB8"/>
    <w:rsid w:val="00F50C39"/>
    <w:rsid w:val="00F5627A"/>
    <w:rsid w:val="00F56ADE"/>
    <w:rsid w:val="00F60311"/>
    <w:rsid w:val="00F61E64"/>
    <w:rsid w:val="00F63A63"/>
    <w:rsid w:val="00F63BCE"/>
    <w:rsid w:val="00F6456D"/>
    <w:rsid w:val="00F64C5D"/>
    <w:rsid w:val="00F65DB2"/>
    <w:rsid w:val="00F741E4"/>
    <w:rsid w:val="00F74F3F"/>
    <w:rsid w:val="00F7519C"/>
    <w:rsid w:val="00F763E4"/>
    <w:rsid w:val="00F76DD4"/>
    <w:rsid w:val="00F77107"/>
    <w:rsid w:val="00F83421"/>
    <w:rsid w:val="00F83FA4"/>
    <w:rsid w:val="00F844C2"/>
    <w:rsid w:val="00F92C49"/>
    <w:rsid w:val="00F94B9B"/>
    <w:rsid w:val="00FA075A"/>
    <w:rsid w:val="00FA0C7E"/>
    <w:rsid w:val="00FA1A34"/>
    <w:rsid w:val="00FA72BD"/>
    <w:rsid w:val="00FA7991"/>
    <w:rsid w:val="00FB2FCC"/>
    <w:rsid w:val="00FB44C0"/>
    <w:rsid w:val="00FB5010"/>
    <w:rsid w:val="00FB54C8"/>
    <w:rsid w:val="00FB59B0"/>
    <w:rsid w:val="00FB717E"/>
    <w:rsid w:val="00FC1CEB"/>
    <w:rsid w:val="00FC522F"/>
    <w:rsid w:val="00FC5997"/>
    <w:rsid w:val="00FC6517"/>
    <w:rsid w:val="00FC716F"/>
    <w:rsid w:val="00FC7C2F"/>
    <w:rsid w:val="00FD00D0"/>
    <w:rsid w:val="00FD083A"/>
    <w:rsid w:val="00FD3776"/>
    <w:rsid w:val="00FD6888"/>
    <w:rsid w:val="00FD693E"/>
    <w:rsid w:val="00FD7592"/>
    <w:rsid w:val="00FE018B"/>
    <w:rsid w:val="00FE27DF"/>
    <w:rsid w:val="00FE4351"/>
    <w:rsid w:val="00FE61DF"/>
    <w:rsid w:val="00FE6EFB"/>
    <w:rsid w:val="00FE7EED"/>
    <w:rsid w:val="00FF09C0"/>
    <w:rsid w:val="00FF546D"/>
    <w:rsid w:val="00FF5E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FABD19"/>
  <w15:docId w15:val="{D9BC6048-2D54-4E7C-8A99-9C3305DFE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iPriority="0" w:unhideWhenUsed="1"/>
    <w:lsdException w:name="line number" w:semiHidden="1" w:unhideWhenUsed="1"/>
    <w:lsdException w:name="page number" w:locked="0" w:semiHidden="1" w:uiPriority="0"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0" w:unhideWhenUsed="1"/>
    <w:lsdException w:name="List Number" w:locked="0"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locked="0"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6E239F"/>
    <w:pPr>
      <w:spacing w:before="120" w:after="120"/>
    </w:pPr>
    <w:rPr>
      <w:rFonts w:cs="Arial"/>
      <w:sz w:val="21"/>
      <w:szCs w:val="21"/>
      <w:lang w:val="en-US"/>
    </w:rPr>
  </w:style>
  <w:style w:type="paragraph" w:styleId="Heading1">
    <w:name w:val="heading 1"/>
    <w:basedOn w:val="Normal"/>
    <w:next w:val="Normal"/>
    <w:link w:val="Heading1Char"/>
    <w:qFormat/>
    <w:rsid w:val="000D0267"/>
    <w:pPr>
      <w:keepNext/>
      <w:spacing w:after="180"/>
      <w:outlineLvl w:val="0"/>
    </w:pPr>
    <w:rPr>
      <w:bCs/>
      <w:noProof/>
      <w:color w:val="BF1E6D"/>
      <w:kern w:val="32"/>
      <w:sz w:val="36"/>
      <w:szCs w:val="36"/>
      <w:lang w:val="en-AU" w:eastAsia="en-US"/>
    </w:rPr>
  </w:style>
  <w:style w:type="paragraph" w:styleId="Heading2">
    <w:name w:val="heading 2"/>
    <w:basedOn w:val="Normal"/>
    <w:next w:val="Normal"/>
    <w:link w:val="Heading2Char"/>
    <w:qFormat/>
    <w:rsid w:val="002B43B1"/>
    <w:pPr>
      <w:keepNext/>
      <w:outlineLvl w:val="1"/>
    </w:pPr>
    <w:rPr>
      <w:bCs/>
      <w:iCs/>
      <w:color w:val="008269"/>
      <w:sz w:val="30"/>
      <w:szCs w:val="30"/>
      <w:lang w:val="en-AU" w:eastAsia="en-US"/>
    </w:rPr>
  </w:style>
  <w:style w:type="paragraph" w:styleId="Heading3">
    <w:name w:val="heading 3"/>
    <w:basedOn w:val="Normal"/>
    <w:next w:val="Normal"/>
    <w:link w:val="Heading3Char"/>
    <w:qFormat/>
    <w:rsid w:val="002B43B1"/>
    <w:pPr>
      <w:outlineLvl w:val="2"/>
    </w:pPr>
    <w:rPr>
      <w:color w:val="6B6B6B"/>
      <w:sz w:val="28"/>
      <w:szCs w:val="28"/>
      <w:lang w:val="en-AU" w:eastAsia="en-US"/>
    </w:rPr>
  </w:style>
  <w:style w:type="paragraph" w:styleId="Heading4">
    <w:name w:val="heading 4"/>
    <w:basedOn w:val="BodyText"/>
    <w:next w:val="Normal"/>
    <w:link w:val="Heading4Char"/>
    <w:unhideWhenUsed/>
    <w:qFormat/>
    <w:rsid w:val="00BB137D"/>
    <w:pPr>
      <w:spacing w:before="180"/>
      <w:outlineLvl w:val="3"/>
    </w:pPr>
    <w:rPr>
      <w:b/>
    </w:rPr>
  </w:style>
  <w:style w:type="paragraph" w:styleId="Heading5">
    <w:name w:val="heading 5"/>
    <w:basedOn w:val="BodyText"/>
    <w:next w:val="Normal"/>
    <w:link w:val="Heading5Char"/>
    <w:uiPriority w:val="9"/>
    <w:unhideWhenUsed/>
    <w:rsid w:val="00C400AF"/>
    <w:pPr>
      <w:spacing w:after="40"/>
      <w:outlineLvl w:val="4"/>
    </w:pPr>
    <w:rPr>
      <w:b/>
      <w:i/>
    </w:rPr>
  </w:style>
  <w:style w:type="paragraph" w:styleId="Heading6">
    <w:name w:val="heading 6"/>
    <w:basedOn w:val="Normal"/>
    <w:next w:val="Normal"/>
    <w:link w:val="Heading6Char"/>
    <w:uiPriority w:val="9"/>
    <w:unhideWhenUsed/>
    <w:qFormat/>
    <w:rsid w:val="009712CC"/>
    <w:pPr>
      <w:spacing w:before="240" w:after="60"/>
      <w:outlineLvl w:val="5"/>
    </w:pPr>
    <w:rPr>
      <w:rFonts w:cs="Times New Roman"/>
      <w:bCs/>
      <w:szCs w:val="22"/>
    </w:rPr>
  </w:style>
  <w:style w:type="paragraph" w:styleId="Heading7">
    <w:name w:val="heading 7"/>
    <w:basedOn w:val="TableFigure"/>
    <w:next w:val="Normal"/>
    <w:link w:val="Heading7Char"/>
    <w:uiPriority w:val="9"/>
    <w:unhideWhenUsed/>
    <w:qFormat/>
    <w:locked/>
    <w:rsid w:val="00E32AAD"/>
    <w:pPr>
      <w:outlineLvl w:val="6"/>
    </w:pPr>
    <w:rPr>
      <w:sz w:val="21"/>
      <w:szCs w:val="21"/>
    </w:rPr>
  </w:style>
  <w:style w:type="paragraph" w:styleId="Heading8">
    <w:name w:val="heading 8"/>
    <w:basedOn w:val="Normal"/>
    <w:next w:val="Normal"/>
    <w:link w:val="Heading8Char"/>
    <w:uiPriority w:val="9"/>
    <w:semiHidden/>
    <w:unhideWhenUsed/>
    <w:locked/>
    <w:rsid w:val="008A10C1"/>
    <w:pPr>
      <w:spacing w:before="240" w:after="60"/>
      <w:outlineLvl w:val="7"/>
    </w:pPr>
    <w:rPr>
      <w:rFonts w:ascii="Calibri" w:hAnsi="Calibri" w:cs="Times New Roman"/>
      <w:i/>
      <w:iCs/>
      <w:sz w:val="24"/>
      <w:szCs w:val="24"/>
    </w:rPr>
  </w:style>
  <w:style w:type="paragraph" w:styleId="Heading9">
    <w:name w:val="heading 9"/>
    <w:basedOn w:val="Normal"/>
    <w:next w:val="Normal"/>
    <w:link w:val="Heading9Char"/>
    <w:uiPriority w:val="9"/>
    <w:semiHidden/>
    <w:unhideWhenUsed/>
    <w:qFormat/>
    <w:locked/>
    <w:rsid w:val="008A10C1"/>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B43B1"/>
    <w:rPr>
      <w:rFonts w:cs="Arial"/>
      <w:bCs/>
      <w:iCs/>
      <w:color w:val="008269"/>
      <w:sz w:val="30"/>
      <w:szCs w:val="30"/>
      <w:lang w:eastAsia="en-US"/>
    </w:rPr>
  </w:style>
  <w:style w:type="table" w:customStyle="1" w:styleId="Tablestyle-header">
    <w:name w:val="Table style - header"/>
    <w:basedOn w:val="TableNormal"/>
    <w:uiPriority w:val="99"/>
    <w:rsid w:val="00944FD1"/>
    <w:tblPr/>
  </w:style>
  <w:style w:type="character" w:customStyle="1" w:styleId="Heading1Char">
    <w:name w:val="Heading 1 Char"/>
    <w:link w:val="Heading1"/>
    <w:rsid w:val="000D0267"/>
    <w:rPr>
      <w:rFonts w:cs="Arial"/>
      <w:bCs/>
      <w:noProof/>
      <w:color w:val="BF1E6D"/>
      <w:kern w:val="32"/>
      <w:sz w:val="36"/>
      <w:szCs w:val="36"/>
      <w:lang w:eastAsia="en-US"/>
    </w:rPr>
  </w:style>
  <w:style w:type="character" w:customStyle="1" w:styleId="Heading3Char">
    <w:name w:val="Heading 3 Char"/>
    <w:link w:val="Heading3"/>
    <w:rsid w:val="002B43B1"/>
    <w:rPr>
      <w:rFonts w:cs="Arial"/>
      <w:color w:val="6B6B6B"/>
      <w:sz w:val="28"/>
      <w:szCs w:val="28"/>
      <w:lang w:eastAsia="en-US"/>
    </w:rPr>
  </w:style>
  <w:style w:type="paragraph" w:customStyle="1" w:styleId="Contactdetails">
    <w:name w:val="Contact details"/>
    <w:qFormat/>
    <w:rsid w:val="00596687"/>
    <w:pPr>
      <w:tabs>
        <w:tab w:val="left" w:pos="2552"/>
      </w:tabs>
      <w:spacing w:after="120"/>
      <w:ind w:left="1843" w:hanging="1843"/>
    </w:pPr>
    <w:rPr>
      <w:rFonts w:cs="Arial"/>
      <w:color w:val="006E89"/>
      <w:sz w:val="21"/>
      <w:szCs w:val="21"/>
      <w:lang w:val="en-US"/>
    </w:rPr>
  </w:style>
  <w:style w:type="paragraph" w:styleId="BodyText">
    <w:name w:val="Body Text"/>
    <w:basedOn w:val="Normal"/>
    <w:link w:val="BodyTextChar"/>
    <w:rsid w:val="00EE3D98"/>
  </w:style>
  <w:style w:type="character" w:customStyle="1" w:styleId="BodyTextChar">
    <w:name w:val="Body Text Char"/>
    <w:link w:val="BodyText"/>
    <w:rsid w:val="00EE3D98"/>
    <w:rPr>
      <w:rFonts w:ascii="Arial" w:hAnsi="Arial" w:cs="Arial"/>
      <w:sz w:val="21"/>
      <w:szCs w:val="21"/>
      <w:lang w:val="en-US"/>
    </w:rPr>
  </w:style>
  <w:style w:type="paragraph" w:styleId="Footer">
    <w:name w:val="footer"/>
    <w:basedOn w:val="Normal"/>
    <w:link w:val="FooterChar"/>
    <w:uiPriority w:val="99"/>
    <w:rsid w:val="00525446"/>
    <w:pPr>
      <w:tabs>
        <w:tab w:val="center" w:pos="4153"/>
        <w:tab w:val="right" w:pos="9639"/>
        <w:tab w:val="right" w:pos="14601"/>
      </w:tabs>
    </w:pPr>
    <w:rPr>
      <w:noProof/>
      <w:color w:val="2E323D"/>
      <w:sz w:val="16"/>
      <w:szCs w:val="16"/>
      <w:lang w:val="en-AU"/>
    </w:rPr>
  </w:style>
  <w:style w:type="character" w:customStyle="1" w:styleId="FooterChar">
    <w:name w:val="Footer Char"/>
    <w:link w:val="Footer"/>
    <w:uiPriority w:val="99"/>
    <w:rsid w:val="00525446"/>
    <w:rPr>
      <w:rFonts w:cs="Arial"/>
      <w:noProof/>
      <w:color w:val="2E323D"/>
      <w:sz w:val="16"/>
      <w:szCs w:val="16"/>
    </w:rPr>
  </w:style>
  <w:style w:type="paragraph" w:styleId="Header">
    <w:name w:val="header"/>
    <w:basedOn w:val="Normal"/>
    <w:link w:val="HeaderChar"/>
    <w:rsid w:val="00525446"/>
    <w:pPr>
      <w:tabs>
        <w:tab w:val="center" w:pos="4153"/>
        <w:tab w:val="right" w:pos="8306"/>
      </w:tabs>
    </w:pPr>
    <w:rPr>
      <w:noProof/>
      <w:color w:val="2E323D"/>
      <w:sz w:val="20"/>
    </w:rPr>
  </w:style>
  <w:style w:type="character" w:customStyle="1" w:styleId="HeaderChar">
    <w:name w:val="Header Char"/>
    <w:link w:val="Header"/>
    <w:rsid w:val="00525446"/>
    <w:rPr>
      <w:rFonts w:cs="Arial"/>
      <w:noProof/>
      <w:color w:val="2E323D"/>
      <w:szCs w:val="21"/>
      <w:lang w:val="en-US"/>
    </w:rPr>
  </w:style>
  <w:style w:type="paragraph" w:styleId="ListBullet">
    <w:name w:val="List Bullet"/>
    <w:basedOn w:val="Normal"/>
    <w:rsid w:val="00F27225"/>
    <w:pPr>
      <w:numPr>
        <w:numId w:val="1"/>
      </w:numPr>
      <w:tabs>
        <w:tab w:val="clear" w:pos="360"/>
        <w:tab w:val="num" w:pos="284"/>
      </w:tabs>
      <w:ind w:left="284" w:hanging="284"/>
      <w:contextualSpacing/>
    </w:pPr>
  </w:style>
  <w:style w:type="paragraph" w:styleId="ListBullet2">
    <w:name w:val="List Bullet 2"/>
    <w:basedOn w:val="ListBullet"/>
    <w:rsid w:val="00F27225"/>
    <w:pPr>
      <w:numPr>
        <w:numId w:val="2"/>
      </w:numPr>
      <w:ind w:left="641" w:hanging="357"/>
    </w:pPr>
  </w:style>
  <w:style w:type="paragraph" w:styleId="ListNumber">
    <w:name w:val="List Number"/>
    <w:basedOn w:val="Normal"/>
    <w:rsid w:val="00F27225"/>
    <w:pPr>
      <w:numPr>
        <w:numId w:val="3"/>
      </w:numPr>
      <w:ind w:left="357" w:hanging="357"/>
      <w:contextualSpacing/>
    </w:pPr>
  </w:style>
  <w:style w:type="paragraph" w:customStyle="1" w:styleId="Contactheader">
    <w:name w:val="Contact header"/>
    <w:qFormat/>
    <w:rsid w:val="00596687"/>
    <w:pPr>
      <w:spacing w:after="120"/>
    </w:pPr>
    <w:rPr>
      <w:rFonts w:cs="Arial"/>
      <w:b/>
      <w:color w:val="006E89"/>
      <w:sz w:val="21"/>
      <w:szCs w:val="21"/>
      <w:lang w:val="en-US"/>
    </w:rPr>
  </w:style>
  <w:style w:type="character" w:styleId="PageNumber">
    <w:name w:val="page number"/>
    <w:rsid w:val="00A320B9"/>
  </w:style>
  <w:style w:type="character" w:customStyle="1" w:styleId="Heading4Char">
    <w:name w:val="Heading 4 Char"/>
    <w:link w:val="Heading4"/>
    <w:rsid w:val="00BB137D"/>
    <w:rPr>
      <w:rFonts w:cs="Arial"/>
      <w:b/>
      <w:sz w:val="21"/>
      <w:szCs w:val="21"/>
      <w:lang w:val="en-US"/>
    </w:rPr>
  </w:style>
  <w:style w:type="character" w:styleId="IntenseReference">
    <w:name w:val="Intense Reference"/>
    <w:uiPriority w:val="32"/>
    <w:locked/>
    <w:rsid w:val="009A76C8"/>
  </w:style>
  <w:style w:type="paragraph" w:styleId="ListContinue">
    <w:name w:val="List Continue"/>
    <w:basedOn w:val="Normal"/>
    <w:rsid w:val="00A320B9"/>
    <w:pPr>
      <w:ind w:left="426"/>
      <w:contextualSpacing/>
    </w:pPr>
  </w:style>
  <w:style w:type="paragraph" w:customStyle="1" w:styleId="Tableheader">
    <w:name w:val="Table header"/>
    <w:qFormat/>
    <w:rsid w:val="00814EBE"/>
    <w:pPr>
      <w:shd w:val="clear" w:color="auto" w:fill="7F7F7F"/>
      <w:ind w:left="142"/>
    </w:pPr>
    <w:rPr>
      <w:rFonts w:cs="Arial"/>
      <w:color w:val="FFFFFF"/>
      <w:sz w:val="21"/>
      <w:szCs w:val="21"/>
      <w:lang w:val="en-US"/>
    </w:rPr>
  </w:style>
  <w:style w:type="paragraph" w:customStyle="1" w:styleId="Tabletext">
    <w:name w:val="Table text"/>
    <w:qFormat/>
    <w:rsid w:val="00814EBE"/>
    <w:pPr>
      <w:spacing w:before="40" w:after="40"/>
      <w:ind w:left="142"/>
    </w:pPr>
    <w:rPr>
      <w:rFonts w:cs="Arial"/>
      <w:sz w:val="19"/>
      <w:szCs w:val="19"/>
      <w:lang w:val="en-US"/>
    </w:rPr>
  </w:style>
  <w:style w:type="paragraph" w:customStyle="1" w:styleId="TableFigure">
    <w:name w:val="Table/Figure #"/>
    <w:qFormat/>
    <w:rsid w:val="0095525B"/>
    <w:pPr>
      <w:tabs>
        <w:tab w:val="left" w:pos="567"/>
      </w:tabs>
      <w:spacing w:before="200" w:after="60"/>
    </w:pPr>
    <w:rPr>
      <w:rFonts w:cs="Arial"/>
      <w:i/>
      <w:color w:val="7F7F7F"/>
      <w:sz w:val="18"/>
      <w:szCs w:val="18"/>
      <w:lang w:val="en-US"/>
    </w:rPr>
  </w:style>
  <w:style w:type="paragraph" w:styleId="TOC1">
    <w:name w:val="toc 1"/>
    <w:basedOn w:val="Normal"/>
    <w:next w:val="Normal"/>
    <w:autoRedefine/>
    <w:uiPriority w:val="39"/>
    <w:rsid w:val="00003B9B"/>
    <w:pPr>
      <w:tabs>
        <w:tab w:val="right" w:pos="9639"/>
        <w:tab w:val="right" w:leader="dot" w:pos="14601"/>
      </w:tabs>
      <w:spacing w:after="40"/>
    </w:pPr>
    <w:rPr>
      <w:noProof/>
      <w:color w:val="00A88A"/>
      <w:sz w:val="24"/>
      <w:szCs w:val="24"/>
    </w:rPr>
  </w:style>
  <w:style w:type="paragraph" w:styleId="TOC2">
    <w:name w:val="toc 2"/>
    <w:basedOn w:val="Normal"/>
    <w:next w:val="Normal"/>
    <w:autoRedefine/>
    <w:uiPriority w:val="39"/>
    <w:rsid w:val="00881E2A"/>
    <w:pPr>
      <w:tabs>
        <w:tab w:val="left" w:pos="1134"/>
        <w:tab w:val="right" w:pos="9639"/>
        <w:tab w:val="right" w:leader="dot" w:pos="14601"/>
      </w:tabs>
      <w:spacing w:after="40"/>
      <w:ind w:left="1134" w:hanging="709"/>
    </w:pPr>
    <w:rPr>
      <w:noProof/>
      <w:color w:val="595959"/>
      <w:sz w:val="22"/>
      <w:szCs w:val="22"/>
    </w:rPr>
  </w:style>
  <w:style w:type="paragraph" w:styleId="TOC3">
    <w:name w:val="toc 3"/>
    <w:basedOn w:val="Normal"/>
    <w:next w:val="Normal"/>
    <w:autoRedefine/>
    <w:uiPriority w:val="39"/>
    <w:rsid w:val="00971C8F"/>
    <w:pPr>
      <w:tabs>
        <w:tab w:val="right" w:pos="9639"/>
        <w:tab w:val="right" w:leader="dot" w:pos="14601"/>
      </w:tabs>
      <w:spacing w:after="40"/>
      <w:ind w:left="851"/>
    </w:pPr>
    <w:rPr>
      <w:noProof/>
      <w:color w:val="808080"/>
      <w:sz w:val="20"/>
    </w:rPr>
  </w:style>
  <w:style w:type="paragraph" w:styleId="TOCHeading">
    <w:name w:val="TOC Heading"/>
    <w:next w:val="Normal"/>
    <w:uiPriority w:val="39"/>
    <w:unhideWhenUsed/>
    <w:qFormat/>
    <w:rsid w:val="000D0267"/>
    <w:pPr>
      <w:pageBreakBefore/>
      <w:spacing w:after="180" w:line="276" w:lineRule="auto"/>
    </w:pPr>
    <w:rPr>
      <w:rFonts w:cs="Arial"/>
      <w:bCs/>
      <w:iCs/>
      <w:noProof/>
      <w:color w:val="BF1E6D"/>
      <w:sz w:val="36"/>
      <w:szCs w:val="36"/>
    </w:rPr>
  </w:style>
  <w:style w:type="character" w:styleId="Hyperlink">
    <w:name w:val="Hyperlink"/>
    <w:uiPriority w:val="99"/>
    <w:unhideWhenUsed/>
    <w:rsid w:val="00E1387B"/>
    <w:rPr>
      <w:color w:val="0000FF"/>
      <w:u w:val="single"/>
    </w:rPr>
  </w:style>
  <w:style w:type="character" w:styleId="Strong">
    <w:name w:val="Strong"/>
    <w:qFormat/>
    <w:rsid w:val="00A320B9"/>
    <w:rPr>
      <w:b/>
      <w:bCs/>
    </w:rPr>
  </w:style>
  <w:style w:type="table" w:styleId="TableGrid">
    <w:name w:val="Table Grid"/>
    <w:basedOn w:val="TableNormal"/>
    <w:locked/>
    <w:rsid w:val="00A320B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 bullet"/>
    <w:qFormat/>
    <w:rsid w:val="00742149"/>
    <w:pPr>
      <w:numPr>
        <w:numId w:val="4"/>
      </w:numPr>
      <w:spacing w:before="40" w:after="40"/>
      <w:ind w:left="426" w:hanging="284"/>
    </w:pPr>
    <w:rPr>
      <w:rFonts w:cs="Arial"/>
      <w:sz w:val="19"/>
      <w:szCs w:val="19"/>
      <w:lang w:val="en-US"/>
    </w:rPr>
  </w:style>
  <w:style w:type="paragraph" w:customStyle="1" w:styleId="Coverpagebranchname">
    <w:name w:val="Cover page: branch name"/>
    <w:qFormat/>
    <w:rsid w:val="001D798A"/>
    <w:pPr>
      <w:spacing w:after="200"/>
    </w:pPr>
    <w:rPr>
      <w:rFonts w:cs="Arial"/>
      <w:bCs/>
      <w:color w:val="FFFFFF"/>
      <w:kern w:val="32"/>
      <w:sz w:val="28"/>
      <w:szCs w:val="28"/>
      <w:lang w:val="en-US"/>
    </w:rPr>
  </w:style>
  <w:style w:type="paragraph" w:customStyle="1" w:styleId="Coverpagetitle">
    <w:name w:val="Cover page: title"/>
    <w:qFormat/>
    <w:rsid w:val="000D0267"/>
    <w:pPr>
      <w:spacing w:after="500"/>
    </w:pPr>
    <w:rPr>
      <w:rFonts w:cs="Arial"/>
      <w:bCs/>
      <w:color w:val="C1D42F"/>
      <w:kern w:val="32"/>
      <w:sz w:val="60"/>
      <w:szCs w:val="60"/>
      <w:lang w:val="en-US"/>
    </w:rPr>
  </w:style>
  <w:style w:type="paragraph" w:customStyle="1" w:styleId="Coverpageyear">
    <w:name w:val="Cover page: year"/>
    <w:qFormat/>
    <w:rsid w:val="00E1387B"/>
    <w:pPr>
      <w:spacing w:after="120"/>
    </w:pPr>
    <w:rPr>
      <w:rFonts w:cs="Arial"/>
      <w:color w:val="FFFFFF"/>
      <w:sz w:val="28"/>
      <w:szCs w:val="28"/>
    </w:rPr>
  </w:style>
  <w:style w:type="numbering" w:customStyle="1" w:styleId="Headings">
    <w:name w:val="Headings"/>
    <w:uiPriority w:val="99"/>
    <w:rsid w:val="00AC7596"/>
    <w:pPr>
      <w:numPr>
        <w:numId w:val="5"/>
      </w:numPr>
    </w:pPr>
  </w:style>
  <w:style w:type="paragraph" w:styleId="EndnoteText">
    <w:name w:val="endnote text"/>
    <w:basedOn w:val="Normal"/>
    <w:link w:val="EndnoteTextChar"/>
    <w:uiPriority w:val="99"/>
    <w:unhideWhenUsed/>
    <w:rsid w:val="0030783B"/>
    <w:pPr>
      <w:spacing w:after="40"/>
    </w:pPr>
    <w:rPr>
      <w:sz w:val="18"/>
      <w:szCs w:val="18"/>
    </w:rPr>
  </w:style>
  <w:style w:type="character" w:customStyle="1" w:styleId="EndnoteTextChar">
    <w:name w:val="Endnote Text Char"/>
    <w:link w:val="EndnoteText"/>
    <w:uiPriority w:val="99"/>
    <w:rsid w:val="0030783B"/>
    <w:rPr>
      <w:rFonts w:cs="Arial"/>
      <w:sz w:val="18"/>
      <w:szCs w:val="18"/>
      <w:lang w:val="en-US"/>
    </w:rPr>
  </w:style>
  <w:style w:type="character" w:styleId="EndnoteReference">
    <w:name w:val="endnote reference"/>
    <w:uiPriority w:val="99"/>
    <w:unhideWhenUsed/>
    <w:rsid w:val="0030783B"/>
    <w:rPr>
      <w:sz w:val="16"/>
      <w:szCs w:val="16"/>
    </w:rPr>
  </w:style>
  <w:style w:type="character" w:styleId="SubtleReference">
    <w:name w:val="Subtle Reference"/>
    <w:aliases w:val="Legislation"/>
    <w:uiPriority w:val="31"/>
    <w:rsid w:val="0095525B"/>
    <w:rPr>
      <w:i/>
    </w:rPr>
  </w:style>
  <w:style w:type="character" w:styleId="IntenseEmphasis">
    <w:name w:val="Intense Emphasis"/>
    <w:uiPriority w:val="21"/>
    <w:locked/>
    <w:rsid w:val="009A76C8"/>
    <w:rPr>
      <w:i/>
    </w:rPr>
  </w:style>
  <w:style w:type="character" w:customStyle="1" w:styleId="Heading5Char">
    <w:name w:val="Heading 5 Char"/>
    <w:link w:val="Heading5"/>
    <w:uiPriority w:val="9"/>
    <w:rsid w:val="00C400AF"/>
    <w:rPr>
      <w:rFonts w:cs="Arial"/>
      <w:b/>
      <w:i/>
      <w:sz w:val="21"/>
      <w:szCs w:val="21"/>
      <w:lang w:val="en-US"/>
    </w:rPr>
  </w:style>
  <w:style w:type="character" w:styleId="PlaceholderText">
    <w:name w:val="Placeholder Text"/>
    <w:uiPriority w:val="99"/>
    <w:semiHidden/>
    <w:locked/>
    <w:rsid w:val="0095525B"/>
    <w:rPr>
      <w:color w:val="808080"/>
    </w:rPr>
  </w:style>
  <w:style w:type="paragraph" w:styleId="BalloonText">
    <w:name w:val="Balloon Text"/>
    <w:basedOn w:val="Normal"/>
    <w:link w:val="BalloonTextChar"/>
    <w:uiPriority w:val="99"/>
    <w:semiHidden/>
    <w:unhideWhenUsed/>
    <w:locked/>
    <w:rsid w:val="0095525B"/>
    <w:pPr>
      <w:spacing w:after="0"/>
    </w:pPr>
    <w:rPr>
      <w:rFonts w:ascii="Tahoma" w:hAnsi="Tahoma" w:cs="Tahoma"/>
      <w:sz w:val="16"/>
      <w:szCs w:val="16"/>
    </w:rPr>
  </w:style>
  <w:style w:type="paragraph" w:styleId="BlockText">
    <w:name w:val="Block Text"/>
    <w:basedOn w:val="Normal"/>
    <w:uiPriority w:val="99"/>
    <w:unhideWhenUsed/>
    <w:rsid w:val="000D0267"/>
    <w:pPr>
      <w:pBdr>
        <w:top w:val="single" w:sz="2" w:space="1" w:color="BF1E6D"/>
        <w:bottom w:val="single" w:sz="2" w:space="1" w:color="BF1E6D"/>
      </w:pBdr>
      <w:spacing w:before="300" w:after="300"/>
      <w:ind w:right="126"/>
    </w:pPr>
    <w:rPr>
      <w:i/>
      <w:color w:val="00A88A"/>
      <w:sz w:val="24"/>
      <w:szCs w:val="24"/>
    </w:rPr>
  </w:style>
  <w:style w:type="character" w:customStyle="1" w:styleId="Heading6Char">
    <w:name w:val="Heading 6 Char"/>
    <w:link w:val="Heading6"/>
    <w:uiPriority w:val="9"/>
    <w:rsid w:val="009712CC"/>
    <w:rPr>
      <w:bCs/>
      <w:sz w:val="21"/>
      <w:szCs w:val="22"/>
      <w:lang w:val="en-US"/>
    </w:rPr>
  </w:style>
  <w:style w:type="character" w:customStyle="1" w:styleId="Heading7Char">
    <w:name w:val="Heading 7 Char"/>
    <w:link w:val="Heading7"/>
    <w:uiPriority w:val="9"/>
    <w:rsid w:val="00E32AAD"/>
    <w:rPr>
      <w:rFonts w:cs="Arial"/>
      <w:i/>
      <w:color w:val="7F7F7F"/>
      <w:sz w:val="21"/>
      <w:szCs w:val="21"/>
      <w:lang w:val="en-US"/>
    </w:rPr>
  </w:style>
  <w:style w:type="character" w:customStyle="1" w:styleId="Heading8Char">
    <w:name w:val="Heading 8 Char"/>
    <w:link w:val="Heading8"/>
    <w:uiPriority w:val="9"/>
    <w:semiHidden/>
    <w:rsid w:val="008A10C1"/>
    <w:rPr>
      <w:rFonts w:ascii="Calibri" w:hAnsi="Calibri"/>
      <w:i/>
      <w:iCs/>
      <w:sz w:val="24"/>
      <w:szCs w:val="24"/>
      <w:lang w:val="en-US"/>
    </w:rPr>
  </w:style>
  <w:style w:type="character" w:customStyle="1" w:styleId="Heading9Char">
    <w:name w:val="Heading 9 Char"/>
    <w:link w:val="Heading9"/>
    <w:uiPriority w:val="9"/>
    <w:semiHidden/>
    <w:rsid w:val="008A10C1"/>
    <w:rPr>
      <w:rFonts w:ascii="Cambria" w:hAnsi="Cambria"/>
      <w:sz w:val="22"/>
      <w:szCs w:val="22"/>
      <w:lang w:val="en-US"/>
    </w:rPr>
  </w:style>
  <w:style w:type="character" w:customStyle="1" w:styleId="BalloonTextChar">
    <w:name w:val="Balloon Text Char"/>
    <w:link w:val="BalloonText"/>
    <w:uiPriority w:val="99"/>
    <w:semiHidden/>
    <w:rsid w:val="0095525B"/>
    <w:rPr>
      <w:rFonts w:ascii="Tahoma" w:hAnsi="Tahoma" w:cs="Tahoma"/>
      <w:sz w:val="16"/>
      <w:szCs w:val="16"/>
      <w:lang w:val="en-US"/>
    </w:rPr>
  </w:style>
  <w:style w:type="paragraph" w:customStyle="1" w:styleId="bullet">
    <w:name w:val="bullet"/>
    <w:basedOn w:val="ListBullet"/>
    <w:qFormat/>
    <w:rsid w:val="00C06C34"/>
  </w:style>
  <w:style w:type="paragraph" w:customStyle="1" w:styleId="secondarybullet">
    <w:name w:val="secondary bullet"/>
    <w:basedOn w:val="Normal"/>
    <w:qFormat/>
    <w:rsid w:val="00C06C34"/>
    <w:pPr>
      <w:numPr>
        <w:ilvl w:val="3"/>
        <w:numId w:val="6"/>
      </w:numPr>
      <w:tabs>
        <w:tab w:val="left" w:pos="1134"/>
      </w:tabs>
      <w:autoSpaceDE w:val="0"/>
      <w:autoSpaceDN w:val="0"/>
      <w:adjustRightInd w:val="0"/>
      <w:spacing w:after="0"/>
      <w:ind w:left="1134" w:hanging="567"/>
    </w:pPr>
    <w:rPr>
      <w:color w:val="000000"/>
      <w:sz w:val="22"/>
      <w:szCs w:val="22"/>
      <w:lang w:val="en-AU"/>
    </w:rPr>
  </w:style>
  <w:style w:type="paragraph" w:customStyle="1" w:styleId="Body">
    <w:name w:val="Body"/>
    <w:basedOn w:val="Normal"/>
    <w:uiPriority w:val="99"/>
    <w:rsid w:val="00A50CD1"/>
    <w:pPr>
      <w:suppressAutoHyphens/>
      <w:autoSpaceDE w:val="0"/>
      <w:autoSpaceDN w:val="0"/>
      <w:adjustRightInd w:val="0"/>
      <w:spacing w:after="227" w:line="288" w:lineRule="auto"/>
      <w:textAlignment w:val="center"/>
    </w:pPr>
    <w:rPr>
      <w:rFonts w:ascii="MetaOT-Light" w:hAnsi="MetaOT-Light" w:cs="MetaOT-Light"/>
      <w:color w:val="2E313D"/>
      <w:sz w:val="22"/>
      <w:szCs w:val="22"/>
    </w:rPr>
  </w:style>
  <w:style w:type="paragraph" w:styleId="ListParagraph">
    <w:name w:val="List Paragraph"/>
    <w:aliases w:val="Body Bullets 1,Bullet Points,Bullet copy,Bullet point,Bulletr List Paragraph,Bullets Level 1,FooterText,L,List Bullet 1,List Paragraph Number,List Paragraph1,List Paragraph11,List Paragraph2,List Paragraph21,Recommendation,standard lewis"/>
    <w:basedOn w:val="Normal"/>
    <w:link w:val="ListParagraphChar"/>
    <w:uiPriority w:val="34"/>
    <w:qFormat/>
    <w:rsid w:val="0003215C"/>
    <w:pPr>
      <w:ind w:left="720"/>
      <w:contextualSpacing/>
    </w:pPr>
  </w:style>
  <w:style w:type="paragraph" w:styleId="NormalWeb">
    <w:name w:val="Normal (Web)"/>
    <w:basedOn w:val="Normal"/>
    <w:uiPriority w:val="99"/>
    <w:semiHidden/>
    <w:unhideWhenUsed/>
    <w:locked/>
    <w:rsid w:val="003D4099"/>
    <w:rPr>
      <w:rFonts w:ascii="Times New Roman" w:hAnsi="Times New Roman" w:cs="Times New Roman"/>
      <w:sz w:val="24"/>
      <w:szCs w:val="24"/>
    </w:rPr>
  </w:style>
  <w:style w:type="character" w:styleId="CommentReference">
    <w:name w:val="annotation reference"/>
    <w:basedOn w:val="DefaultParagraphFont"/>
    <w:semiHidden/>
    <w:unhideWhenUsed/>
    <w:locked/>
    <w:rsid w:val="00DB20E2"/>
    <w:rPr>
      <w:sz w:val="16"/>
      <w:szCs w:val="16"/>
    </w:rPr>
  </w:style>
  <w:style w:type="paragraph" w:styleId="CommentText">
    <w:name w:val="annotation text"/>
    <w:basedOn w:val="Normal"/>
    <w:link w:val="CommentTextChar"/>
    <w:uiPriority w:val="99"/>
    <w:semiHidden/>
    <w:unhideWhenUsed/>
    <w:locked/>
    <w:rsid w:val="00DB20E2"/>
    <w:rPr>
      <w:sz w:val="20"/>
      <w:szCs w:val="20"/>
    </w:rPr>
  </w:style>
  <w:style w:type="character" w:customStyle="1" w:styleId="CommentTextChar">
    <w:name w:val="Comment Text Char"/>
    <w:basedOn w:val="DefaultParagraphFont"/>
    <w:link w:val="CommentText"/>
    <w:uiPriority w:val="99"/>
    <w:semiHidden/>
    <w:rsid w:val="00DB20E2"/>
    <w:rPr>
      <w:rFonts w:cs="Arial"/>
      <w:lang w:val="en-US"/>
    </w:rPr>
  </w:style>
  <w:style w:type="paragraph" w:styleId="CommentSubject">
    <w:name w:val="annotation subject"/>
    <w:basedOn w:val="CommentText"/>
    <w:next w:val="CommentText"/>
    <w:link w:val="CommentSubjectChar"/>
    <w:uiPriority w:val="99"/>
    <w:semiHidden/>
    <w:unhideWhenUsed/>
    <w:locked/>
    <w:rsid w:val="00DB20E2"/>
    <w:rPr>
      <w:b/>
      <w:bCs/>
    </w:rPr>
  </w:style>
  <w:style w:type="character" w:customStyle="1" w:styleId="CommentSubjectChar">
    <w:name w:val="Comment Subject Char"/>
    <w:basedOn w:val="CommentTextChar"/>
    <w:link w:val="CommentSubject"/>
    <w:uiPriority w:val="99"/>
    <w:semiHidden/>
    <w:rsid w:val="00DB20E2"/>
    <w:rPr>
      <w:rFonts w:cs="Arial"/>
      <w:b/>
      <w:bCs/>
      <w:lang w:val="en-US"/>
    </w:rPr>
  </w:style>
  <w:style w:type="paragraph" w:styleId="Revision">
    <w:name w:val="Revision"/>
    <w:hidden/>
    <w:uiPriority w:val="99"/>
    <w:semiHidden/>
    <w:rsid w:val="00614819"/>
    <w:rPr>
      <w:rFonts w:cs="Arial"/>
      <w:sz w:val="21"/>
      <w:szCs w:val="21"/>
      <w:lang w:val="en-US"/>
    </w:rPr>
  </w:style>
  <w:style w:type="paragraph" w:customStyle="1" w:styleId="Default">
    <w:name w:val="Default"/>
    <w:rsid w:val="00A75A57"/>
    <w:pPr>
      <w:autoSpaceDE w:val="0"/>
      <w:autoSpaceDN w:val="0"/>
      <w:adjustRightInd w:val="0"/>
    </w:pPr>
    <w:rPr>
      <w:rFonts w:ascii="MetaOT-Light" w:eastAsiaTheme="minorHAnsi" w:hAnsi="MetaOT-Light" w:cs="MetaOT-Light"/>
      <w:color w:val="000000"/>
      <w:sz w:val="24"/>
      <w:szCs w:val="24"/>
      <w:lang w:eastAsia="en-US"/>
    </w:rPr>
  </w:style>
  <w:style w:type="paragraph" w:customStyle="1" w:styleId="Pa5">
    <w:name w:val="Pa5"/>
    <w:basedOn w:val="Default"/>
    <w:next w:val="Default"/>
    <w:uiPriority w:val="99"/>
    <w:rsid w:val="00884EB1"/>
    <w:pPr>
      <w:spacing w:line="201" w:lineRule="atLeast"/>
    </w:pPr>
    <w:rPr>
      <w:rFonts w:eastAsia="Times New Roman" w:cs="Times New Roman"/>
      <w:color w:val="auto"/>
      <w:lang w:eastAsia="en-AU"/>
    </w:rPr>
  </w:style>
  <w:style w:type="character" w:customStyle="1" w:styleId="UnresolvedMention1">
    <w:name w:val="Unresolved Mention1"/>
    <w:basedOn w:val="DefaultParagraphFont"/>
    <w:uiPriority w:val="99"/>
    <w:semiHidden/>
    <w:unhideWhenUsed/>
    <w:rsid w:val="00884EB1"/>
    <w:rPr>
      <w:color w:val="605E5C"/>
      <w:shd w:val="clear" w:color="auto" w:fill="E1DFDD"/>
    </w:rPr>
  </w:style>
  <w:style w:type="paragraph" w:customStyle="1" w:styleId="Pa36">
    <w:name w:val="Pa36"/>
    <w:basedOn w:val="Default"/>
    <w:next w:val="Default"/>
    <w:uiPriority w:val="99"/>
    <w:rsid w:val="00884EB1"/>
    <w:pPr>
      <w:spacing w:line="181" w:lineRule="atLeast"/>
    </w:pPr>
    <w:rPr>
      <w:rFonts w:ascii="MetaOT-BoldIta" w:eastAsia="Times New Roman" w:hAnsi="MetaOT-BoldIta" w:cs="Times New Roman"/>
      <w:color w:val="auto"/>
      <w:lang w:eastAsia="en-AU"/>
    </w:rPr>
  </w:style>
  <w:style w:type="paragraph" w:customStyle="1" w:styleId="Pa4">
    <w:name w:val="Pa4"/>
    <w:basedOn w:val="Default"/>
    <w:next w:val="Default"/>
    <w:uiPriority w:val="99"/>
    <w:rsid w:val="00356B8A"/>
    <w:pPr>
      <w:spacing w:line="501" w:lineRule="atLeast"/>
    </w:pPr>
    <w:rPr>
      <w:rFonts w:eastAsia="Times New Roman" w:cs="Times New Roman"/>
      <w:color w:val="auto"/>
      <w:lang w:eastAsia="en-AU"/>
    </w:rPr>
  </w:style>
  <w:style w:type="character" w:customStyle="1" w:styleId="ListParagraphChar">
    <w:name w:val="List Paragraph Char"/>
    <w:aliases w:val="Body Bullets 1 Char,Bullet Points Char,Bullet copy Char,Bullet point Char,Bulletr List Paragraph Char,Bullets Level 1 Char,FooterText Char,L Char,List Bullet 1 Char,List Paragraph Number Char,List Paragraph1 Char,List Paragraph2 Char"/>
    <w:basedOn w:val="DefaultParagraphFont"/>
    <w:link w:val="ListParagraph"/>
    <w:uiPriority w:val="34"/>
    <w:locked/>
    <w:rsid w:val="00D16639"/>
    <w:rPr>
      <w:rFonts w:cs="Arial"/>
      <w:sz w:val="21"/>
      <w:szCs w:val="21"/>
      <w:lang w:val="en-US"/>
    </w:rPr>
  </w:style>
  <w:style w:type="character" w:customStyle="1" w:styleId="AIHWbodytextChar">
    <w:name w:val="AIHW body text Char"/>
    <w:basedOn w:val="DefaultParagraphFont"/>
    <w:link w:val="AIHWbodytext"/>
    <w:locked/>
    <w:rsid w:val="00B7781C"/>
    <w:rPr>
      <w:rFonts w:cs="Arial"/>
    </w:rPr>
  </w:style>
  <w:style w:type="paragraph" w:customStyle="1" w:styleId="AIHWbodytext">
    <w:name w:val="AIHW body text"/>
    <w:basedOn w:val="Normal"/>
    <w:link w:val="AIHWbodytextChar"/>
    <w:rsid w:val="00B7781C"/>
    <w:pPr>
      <w:spacing w:line="260" w:lineRule="atLeast"/>
    </w:pPr>
    <w:rPr>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0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p@dsdsatsip.qld.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atsip.qld.gov.au/programs-initiatives/torres-strait-islander-traditional-child-rearing-ac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60BF0A6868C34AB0EEE571C706A390" ma:contentTypeVersion="13" ma:contentTypeDescription="Create a new document." ma:contentTypeScope="" ma:versionID="f872279bc8aff3ce3aeb771031fa937f">
  <xsd:schema xmlns:xsd="http://www.w3.org/2001/XMLSchema" xmlns:xs="http://www.w3.org/2001/XMLSchema" xmlns:p="http://schemas.microsoft.com/office/2006/metadata/properties" xmlns:ns3="04bf93d0-8d4f-4246-b2f2-85249239d7ff" xmlns:ns4="5c05306c-aa2e-464f-b49e-84f31cac171c" targetNamespace="http://schemas.microsoft.com/office/2006/metadata/properties" ma:root="true" ma:fieldsID="89a11a7a4f2db80634a44b4c1245b13e" ns3:_="" ns4:_="">
    <xsd:import namespace="04bf93d0-8d4f-4246-b2f2-85249239d7ff"/>
    <xsd:import namespace="5c05306c-aa2e-464f-b49e-84f31cac17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f93d0-8d4f-4246-b2f2-85249239d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05306c-aa2e-464f-b49e-84f31cac171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2D61D-A561-48BC-BA69-904C105CADCC}">
  <ds:schemaRefs>
    <ds:schemaRef ds:uri="http://schemas.microsoft.com/sharepoint/v3/contenttype/forms"/>
  </ds:schemaRefs>
</ds:datastoreItem>
</file>

<file path=customXml/itemProps2.xml><?xml version="1.0" encoding="utf-8"?>
<ds:datastoreItem xmlns:ds="http://schemas.openxmlformats.org/officeDocument/2006/customXml" ds:itemID="{D28B489A-E472-4AA6-BB9D-5A3CA55406BE}">
  <ds:schemaRefs>
    <ds:schemaRef ds:uri="http://schemas.microsoft.com/office/2006/documentManagement/types"/>
    <ds:schemaRef ds:uri="http://purl.org/dc/dcmitype/"/>
    <ds:schemaRef ds:uri="http://schemas.microsoft.com/office/2006/metadata/properties"/>
    <ds:schemaRef ds:uri="04bf93d0-8d4f-4246-b2f2-85249239d7ff"/>
    <ds:schemaRef ds:uri="http://purl.org/dc/elements/1.1/"/>
    <ds:schemaRef ds:uri="http://www.w3.org/XML/1998/namespace"/>
    <ds:schemaRef ds:uri="http://schemas.microsoft.com/office/infopath/2007/PartnerControls"/>
    <ds:schemaRef ds:uri="http://schemas.openxmlformats.org/package/2006/metadata/core-properties"/>
    <ds:schemaRef ds:uri="5c05306c-aa2e-464f-b49e-84f31cac171c"/>
    <ds:schemaRef ds:uri="http://purl.org/dc/terms/"/>
  </ds:schemaRefs>
</ds:datastoreItem>
</file>

<file path=customXml/itemProps3.xml><?xml version="1.0" encoding="utf-8"?>
<ds:datastoreItem xmlns:ds="http://schemas.openxmlformats.org/officeDocument/2006/customXml" ds:itemID="{E97A1E53-E8EE-47D3-838D-5B0277E10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f93d0-8d4f-4246-b2f2-85249239d7ff"/>
    <ds:schemaRef ds:uri="5c05306c-aa2e-464f-b49e-84f31cac1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F542FA-2470-46B2-A2D9-88B1E966E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59</Pages>
  <Words>20048</Words>
  <Characters>114275</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Queensland Government Reconciliation Action Plan annual report 2020-2021</vt:lpstr>
    </vt:vector>
  </TitlesOfParts>
  <Company>Queensland Government</Company>
  <LinksUpToDate>false</LinksUpToDate>
  <CharactersWithSpaces>134055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Government Reconciliation Action Plan annual report 2020-2021</dc:title>
  <dc:subject>Queensland Government Reconciliation Action Plan annual report 2020-2021</dc:subject>
  <dc:creator>Queensland Government</dc:creator>
  <cp:keywords>RAP, reconciliation action plan</cp:keywords>
  <cp:lastModifiedBy>Ted Lewis</cp:lastModifiedBy>
  <cp:revision>6</cp:revision>
  <cp:lastPrinted>2021-11-30T23:26:00Z</cp:lastPrinted>
  <dcterms:created xsi:type="dcterms:W3CDTF">2022-10-17T04:46:00Z</dcterms:created>
  <dcterms:modified xsi:type="dcterms:W3CDTF">2022-10-18T00:05:00Z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0x0101001F60BF0A6868C34AB0EEE571C706A390</vt:lpwstr>
  </property>
  <property fmtid="{D5CDD505-2E9C-101B-9397-08002B2CF9AE}" pid="3" name="_DocHome">
    <vt:i4>1210822972</vt:i4>
  </property>
</Properties>
</file>